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8AA0A" w14:textId="77777777" w:rsidR="00CE7DAF" w:rsidRDefault="00CE7DAF" w:rsidP="00CE7DAF">
      <w:pPr>
        <w:spacing w:after="0"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Opis przedmiotu zamówienia</w:t>
      </w:r>
    </w:p>
    <w:p w14:paraId="739019E5" w14:textId="77777777" w:rsidR="00CE7DAF" w:rsidRPr="00CE7DAF" w:rsidRDefault="00CE7DAF" w:rsidP="00CE7DAF">
      <w:pPr>
        <w:spacing w:after="0" w:line="360" w:lineRule="auto"/>
        <w:rPr>
          <w:rFonts w:ascii="Times New Roman" w:hAnsi="Times New Roman"/>
          <w:b/>
        </w:rPr>
      </w:pPr>
      <w:r w:rsidRPr="00CE7DAF">
        <w:rPr>
          <w:rFonts w:ascii="Times New Roman" w:hAnsi="Times New Roman"/>
          <w:b/>
        </w:rPr>
        <w:t xml:space="preserve">Wykonanie dokumentacji projektowej dla zadania „Termomodernizacja Szpitala św. Leona w Opatowie” </w:t>
      </w:r>
    </w:p>
    <w:p w14:paraId="7A3E6557" w14:textId="77777777" w:rsidR="00CE7DAF" w:rsidRDefault="00CE7DAF" w:rsidP="00CE7DAF">
      <w:pPr>
        <w:spacing w:after="0" w:line="360" w:lineRule="auto"/>
        <w:jc w:val="both"/>
        <w:rPr>
          <w:rFonts w:ascii="Times New Roman" w:hAnsi="Times New Roman"/>
          <w:b/>
          <w:u w:val="single"/>
        </w:rPr>
      </w:pPr>
    </w:p>
    <w:p w14:paraId="46C2C440" w14:textId="77777777" w:rsidR="00CE7DAF" w:rsidRPr="004F7E53" w:rsidRDefault="00CE7DAF" w:rsidP="00CE7DAF">
      <w:pPr>
        <w:spacing w:after="0"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1 </w:t>
      </w:r>
      <w:r w:rsidRPr="004F7E53">
        <w:rPr>
          <w:rFonts w:ascii="Times New Roman" w:hAnsi="Times New Roman"/>
          <w:b/>
          <w:u w:val="single"/>
        </w:rPr>
        <w:t>OPIS Nieruchomości dot. PRZEDMIOTU ZAMÓWIENIA</w:t>
      </w:r>
    </w:p>
    <w:p w14:paraId="38EF98A7" w14:textId="77777777" w:rsidR="00CE7DAF" w:rsidRPr="00CE7DAF" w:rsidRDefault="00CE7DAF" w:rsidP="00CE7DAF">
      <w:pPr>
        <w:spacing w:before="60" w:after="60" w:line="360" w:lineRule="auto"/>
        <w:rPr>
          <w:rFonts w:ascii="Times New Roman" w:hAnsi="Times New Roman"/>
          <w:b/>
          <w:color w:val="000000"/>
        </w:rPr>
      </w:pPr>
      <w:r w:rsidRPr="00CE7DAF">
        <w:rPr>
          <w:rFonts w:ascii="Times New Roman" w:hAnsi="Times New Roman"/>
          <w:b/>
          <w:bCs/>
          <w:color w:val="000000"/>
        </w:rPr>
        <w:t xml:space="preserve">1.1. </w:t>
      </w:r>
      <w:r w:rsidRPr="00CE7DAF">
        <w:rPr>
          <w:rFonts w:ascii="Times New Roman" w:hAnsi="Times New Roman"/>
          <w:b/>
          <w:color w:val="000000"/>
        </w:rPr>
        <w:t>Opis nieruchomości:</w:t>
      </w:r>
    </w:p>
    <w:p w14:paraId="5AC00A7E" w14:textId="77777777" w:rsidR="00CE7DAF" w:rsidRPr="00CE7DAF" w:rsidRDefault="00CE7DAF" w:rsidP="00CE7DAF">
      <w:pPr>
        <w:spacing w:after="0" w:line="360" w:lineRule="auto"/>
        <w:rPr>
          <w:rFonts w:ascii="Times New Roman" w:eastAsia="Times New Roman" w:hAnsi="Times New Roman"/>
          <w:color w:val="000000"/>
          <w:lang w:eastAsia="pl-PL"/>
        </w:rPr>
      </w:pPr>
      <w:r w:rsidRPr="00CE7DAF">
        <w:rPr>
          <w:rFonts w:ascii="Times New Roman" w:eastAsia="Times New Roman" w:hAnsi="Times New Roman"/>
          <w:color w:val="000000"/>
          <w:lang w:eastAsia="pl-PL"/>
        </w:rPr>
        <w:t>Szpital Św. Leona Sp. z o. o. ul. Szpitalna 4 27-500 Opatów</w:t>
      </w:r>
    </w:p>
    <w:p w14:paraId="145F7D16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hAnsi="Times New Roman"/>
          <w:lang w:eastAsia="pl-PL"/>
        </w:rPr>
        <w:t>Budynek położony na działce nr ewid. 2</w:t>
      </w:r>
      <w:r>
        <w:rPr>
          <w:rFonts w:ascii="Times New Roman" w:hAnsi="Times New Roman"/>
          <w:lang w:eastAsia="pl-PL"/>
        </w:rPr>
        <w:t>033/8 Opatów, ul. Szpitalna 4, g</w:t>
      </w:r>
      <w:r w:rsidRPr="007A768D">
        <w:rPr>
          <w:rFonts w:ascii="Times New Roman" w:hAnsi="Times New Roman"/>
          <w:lang w:eastAsia="pl-PL"/>
        </w:rPr>
        <w:t>mina Opatów.</w:t>
      </w:r>
    </w:p>
    <w:p w14:paraId="2E4E6B64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92DDA18" wp14:editId="2F14A9E1">
            <wp:simplePos x="0" y="0"/>
            <wp:positionH relativeFrom="column">
              <wp:posOffset>120015</wp:posOffset>
            </wp:positionH>
            <wp:positionV relativeFrom="paragraph">
              <wp:posOffset>90805</wp:posOffset>
            </wp:positionV>
            <wp:extent cx="3036570" cy="2954020"/>
            <wp:effectExtent l="0" t="0" r="0" b="0"/>
            <wp:wrapSquare wrapText="bothSides"/>
            <wp:docPr id="2" name="Obraz 2" descr="m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p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7AB03A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2AC74CD4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3ADB3DDA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07E0B010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51CEFD73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0CDE01FE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3BFF1F40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455EBA0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5E12BDCF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10089B4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353A781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1F1D0CA1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14:paraId="387A37E8" w14:textId="77777777" w:rsidR="00CE7DAF" w:rsidRPr="007A768D" w:rsidRDefault="00CE7DAF" w:rsidP="00CE7DA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Istniejący stan zagospodarowania:</w:t>
      </w:r>
    </w:p>
    <w:p w14:paraId="43BF9AB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ind w:right="-233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Budynek Główny Szpitala 1A sąsiaduje z segmentem B, F (wejście główne), poprzez Łącznik D z segmentem 1 C (stary szpital) oraz poprzez zadaszony podjazd dla karetek z Budynkiem E, w którym sied</w:t>
      </w:r>
      <w:r>
        <w:rPr>
          <w:rFonts w:ascii="Times New Roman" w:eastAsia="Times New Roman" w:hAnsi="Times New Roman"/>
          <w:lang w:eastAsia="pl-PL"/>
        </w:rPr>
        <w:t>zibę ma Świętokrzyskie Centrum R</w:t>
      </w:r>
      <w:r w:rsidRPr="007A768D">
        <w:rPr>
          <w:rFonts w:ascii="Times New Roman" w:eastAsia="Times New Roman" w:hAnsi="Times New Roman"/>
          <w:lang w:eastAsia="pl-PL"/>
        </w:rPr>
        <w:t>atownictwa Medycznego i Transportu Sanitarnego, nie wchodzące w skład obiektów Szpitala Św. Leona.</w:t>
      </w:r>
    </w:p>
    <w:p w14:paraId="289E6938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6C5EA70" wp14:editId="31BFB264">
            <wp:simplePos x="0" y="0"/>
            <wp:positionH relativeFrom="column">
              <wp:posOffset>195580</wp:posOffset>
            </wp:positionH>
            <wp:positionV relativeFrom="paragraph">
              <wp:posOffset>712470</wp:posOffset>
            </wp:positionV>
            <wp:extent cx="1562100" cy="1485900"/>
            <wp:effectExtent l="0" t="0" r="0" b="0"/>
            <wp:wrapNone/>
            <wp:docPr id="1" name="Obraz 1" descr="szk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zkic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68D">
        <w:rPr>
          <w:rFonts w:ascii="Times New Roman" w:hAnsi="Times New Roman"/>
          <w:lang w:eastAsia="pl-PL"/>
        </w:rPr>
        <w:t>Teren zagospodarowany, drogi, chodniki, place i parkingi wyłożone kostką brukową. Teren uzbrojony jest w następujące sieci: wodociągową, kanalizacji sanitarnej i deszczowej, energetyczną, telefoniczną oraz wewnętrzną sieć centralnego ogrzewania.</w:t>
      </w:r>
    </w:p>
    <w:p w14:paraId="603758EA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pl-PL"/>
        </w:rPr>
      </w:pPr>
    </w:p>
    <w:p w14:paraId="465B0577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pl-PL"/>
        </w:rPr>
      </w:pPr>
    </w:p>
    <w:p w14:paraId="2CED74C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pl-PL"/>
        </w:rPr>
      </w:pPr>
    </w:p>
    <w:p w14:paraId="2CA4F7BE" w14:textId="77777777" w:rsidR="00CE7DAF" w:rsidRDefault="00CE7DAF" w:rsidP="00CE7DAF">
      <w:pPr>
        <w:autoSpaceDE w:val="0"/>
        <w:autoSpaceDN w:val="0"/>
        <w:adjustRightInd w:val="0"/>
        <w:spacing w:after="0" w:line="360" w:lineRule="auto"/>
        <w:ind w:left="502"/>
        <w:rPr>
          <w:rFonts w:ascii="Times New Roman" w:eastAsia="Times New Roman" w:hAnsi="Times New Roman"/>
          <w:b/>
          <w:lang w:eastAsia="pl-PL"/>
        </w:rPr>
      </w:pPr>
    </w:p>
    <w:p w14:paraId="4FC0EF84" w14:textId="77777777" w:rsidR="00CE7DAF" w:rsidRDefault="00CE7DAF" w:rsidP="00CE7DAF">
      <w:pPr>
        <w:autoSpaceDE w:val="0"/>
        <w:autoSpaceDN w:val="0"/>
        <w:adjustRightInd w:val="0"/>
        <w:spacing w:after="0" w:line="360" w:lineRule="auto"/>
        <w:ind w:left="502"/>
        <w:rPr>
          <w:rFonts w:ascii="Times New Roman" w:eastAsia="Times New Roman" w:hAnsi="Times New Roman"/>
          <w:b/>
          <w:lang w:eastAsia="pl-PL"/>
        </w:rPr>
      </w:pPr>
    </w:p>
    <w:p w14:paraId="37B17D56" w14:textId="77777777" w:rsidR="00CE7DAF" w:rsidRDefault="00CE7DAF" w:rsidP="00CE7DAF">
      <w:pPr>
        <w:autoSpaceDE w:val="0"/>
        <w:autoSpaceDN w:val="0"/>
        <w:adjustRightInd w:val="0"/>
        <w:spacing w:after="0" w:line="360" w:lineRule="auto"/>
        <w:ind w:left="502"/>
        <w:rPr>
          <w:rFonts w:ascii="Times New Roman" w:eastAsia="Times New Roman" w:hAnsi="Times New Roman"/>
          <w:b/>
          <w:lang w:eastAsia="pl-PL"/>
        </w:rPr>
      </w:pPr>
    </w:p>
    <w:p w14:paraId="2F2212AD" w14:textId="77777777" w:rsidR="00CE7DAF" w:rsidRPr="007A768D" w:rsidRDefault="00CE7DAF" w:rsidP="00CE7DA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Istniejący układ komunikacyjny:</w:t>
      </w:r>
    </w:p>
    <w:p w14:paraId="493346C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eastAsia="pl-PL"/>
        </w:rPr>
      </w:pPr>
      <w:r w:rsidRPr="007A768D">
        <w:rPr>
          <w:rFonts w:ascii="Times New Roman" w:hAnsi="Times New Roman"/>
          <w:lang w:eastAsia="pl-PL"/>
        </w:rPr>
        <w:lastRenderedPageBreak/>
        <w:t xml:space="preserve">Przedmiotowa działka dz. nr ewid. 2033/8 w zakresie obsługi komunikacyjnej posiada dojazd </w:t>
      </w:r>
      <w:r w:rsidRPr="007A768D">
        <w:rPr>
          <w:rFonts w:ascii="Times New Roman" w:hAnsi="Times New Roman"/>
          <w:lang w:eastAsia="pl-PL"/>
        </w:rPr>
        <w:br/>
        <w:t>i dojścia piesze o nawierzchni utwardzonej – asfaltowe i betonowe. Układ komunikacyjny zapewnia prawidłowe funkcjonowanie obiektu. Przedmiotowa działka posiada dostęp do drogi publicznej.</w:t>
      </w:r>
    </w:p>
    <w:p w14:paraId="4F2FD2AE" w14:textId="77777777" w:rsidR="00CE7DAF" w:rsidRPr="007A768D" w:rsidRDefault="00CE7DAF" w:rsidP="00CE7DA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Istniejąca infrastruktura techniczna:</w:t>
      </w:r>
    </w:p>
    <w:p w14:paraId="78B23D7E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Instalacje elektryczne</w:t>
      </w:r>
      <w:r>
        <w:rPr>
          <w:rFonts w:ascii="Times New Roman" w:eastAsia="Times New Roman" w:hAnsi="Times New Roman"/>
          <w:lang w:eastAsia="pl-PL"/>
        </w:rPr>
        <w:t>:</w:t>
      </w:r>
    </w:p>
    <w:p w14:paraId="68EDF445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Instalacje oświetlenia ogólnego podstawowego i rezerwowanego</w:t>
      </w:r>
    </w:p>
    <w:p w14:paraId="0BC0F1AE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Instalacje oświetlenia miejscowego podstawowego i rezerwowanego</w:t>
      </w:r>
    </w:p>
    <w:p w14:paraId="0404684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oświetlenia ewakuacyjnego</w:t>
      </w:r>
    </w:p>
    <w:p w14:paraId="3821D50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oświetlenia kierunkowego</w:t>
      </w:r>
    </w:p>
    <w:p w14:paraId="04F6F1FF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oświetlenia bezpieczeństwa</w:t>
      </w:r>
    </w:p>
    <w:p w14:paraId="10AE85CD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oświetlenia informacyjnego</w:t>
      </w:r>
    </w:p>
    <w:p w14:paraId="124FCBDD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gniazd wtyczkowych ogólnych i technologicznych</w:t>
      </w:r>
    </w:p>
    <w:p w14:paraId="1A4C8E37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siły napięcia podstawowego i rezerwowanego</w:t>
      </w:r>
    </w:p>
    <w:p w14:paraId="05F89EEA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siły napięcia gwarantowanego z UPS dla sal zasilanych w układzie ‘IT’</w:t>
      </w:r>
    </w:p>
    <w:p w14:paraId="2DF51CB3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siły napięcia gwarantowanego z UPS dla sieci komputerowej</w:t>
      </w:r>
    </w:p>
    <w:p w14:paraId="2F5AC084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sygnalizacji stanu izolacji w obwodach IT</w:t>
      </w:r>
    </w:p>
    <w:p w14:paraId="4798585A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sygnalizacji stanu gazów medycznych</w:t>
      </w:r>
    </w:p>
    <w:p w14:paraId="3A824AB7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zasilania wentylacji i klimatyzacji</w:t>
      </w:r>
    </w:p>
    <w:p w14:paraId="3379160A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Instalacji ochrony od porażeń</w:t>
      </w:r>
    </w:p>
    <w:p w14:paraId="474F4304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połączeń wyrównawczych</w:t>
      </w:r>
    </w:p>
    <w:p w14:paraId="46CAD1EF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ekwipotencjalizacji w pomieszczeniach z układami IT</w:t>
      </w:r>
    </w:p>
    <w:p w14:paraId="6DE4A3B9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uziemiająca</w:t>
      </w:r>
    </w:p>
    <w:p w14:paraId="7769F19B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przeciwprzepięciowa</w:t>
      </w:r>
    </w:p>
    <w:p w14:paraId="3666BBD3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Instalacje teletechniczne:</w:t>
      </w:r>
    </w:p>
    <w:p w14:paraId="1E405284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sygnalizacji pożarowej i sterowania urządzeniami przeciwpożarowymi</w:t>
      </w:r>
    </w:p>
    <w:p w14:paraId="24AA42A9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sieci komputerowej</w:t>
      </w:r>
    </w:p>
    <w:p w14:paraId="32CC036B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sieci telefonicznej</w:t>
      </w:r>
    </w:p>
    <w:p w14:paraId="57ABF849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sygnalizacji alarmowo – przyzywowej</w:t>
      </w:r>
    </w:p>
    <w:p w14:paraId="7B60EF3E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kontroli dostępu</w:t>
      </w:r>
    </w:p>
    <w:p w14:paraId="50C71ED9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domofonów</w:t>
      </w:r>
    </w:p>
    <w:p w14:paraId="01F75875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· Instalacja sieci kablowej TV</w:t>
      </w:r>
    </w:p>
    <w:p w14:paraId="09092A05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Kanalizacja sanitarna</w:t>
      </w:r>
    </w:p>
    <w:p w14:paraId="3F9DA70F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Instalacja wody zimnej</w:t>
      </w:r>
    </w:p>
    <w:p w14:paraId="1E1EBF7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Instalacja wody ciepłej</w:t>
      </w:r>
    </w:p>
    <w:p w14:paraId="1CA4C8D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Instalacja centralnego ogrzewania</w:t>
      </w:r>
    </w:p>
    <w:p w14:paraId="78B8F2C8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Wentylacja mechaniczna</w:t>
      </w:r>
    </w:p>
    <w:p w14:paraId="6A46E255" w14:textId="77777777" w:rsidR="00CE7DAF" w:rsidRPr="007A768D" w:rsidRDefault="00CE7DAF" w:rsidP="00CE7DA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lastRenderedPageBreak/>
        <w:t>Dane wielkościowe dotyczące stanu istniejącego budynku A:</w:t>
      </w:r>
    </w:p>
    <w:p w14:paraId="3C65C480" w14:textId="77777777" w:rsidR="00CE7DAF" w:rsidRPr="007A768D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7A768D">
        <w:rPr>
          <w:rFonts w:ascii="Times New Roman" w:hAnsi="Times New Roman"/>
        </w:rPr>
        <w:t xml:space="preserve">- powierzchnia zabudowy </w:t>
      </w:r>
      <w:r w:rsidRPr="007A768D">
        <w:rPr>
          <w:rFonts w:ascii="Times New Roman" w:hAnsi="Times New Roman"/>
        </w:rPr>
        <w:tab/>
        <w:t>– 2 054,23 m</w:t>
      </w:r>
      <w:r w:rsidRPr="007A768D">
        <w:rPr>
          <w:rFonts w:ascii="Times New Roman" w:hAnsi="Times New Roman"/>
          <w:vertAlign w:val="superscript"/>
        </w:rPr>
        <w:t>2</w:t>
      </w:r>
      <w:r w:rsidRPr="007A768D">
        <w:rPr>
          <w:rFonts w:ascii="Times New Roman" w:hAnsi="Times New Roman"/>
        </w:rPr>
        <w:t xml:space="preserve"> </w:t>
      </w:r>
    </w:p>
    <w:p w14:paraId="27303260" w14:textId="77777777" w:rsidR="00CE7DAF" w:rsidRPr="007A768D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powierzchnia </w:t>
      </w:r>
      <w:r w:rsidRPr="007A768D">
        <w:rPr>
          <w:rFonts w:ascii="Times New Roman" w:hAnsi="Times New Roman"/>
        </w:rPr>
        <w:t xml:space="preserve">użytkowa </w:t>
      </w:r>
      <w:r w:rsidRPr="007A768D">
        <w:rPr>
          <w:rFonts w:ascii="Times New Roman" w:hAnsi="Times New Roman"/>
        </w:rPr>
        <w:tab/>
        <w:t>– 8 100,00 m</w:t>
      </w:r>
      <w:r w:rsidRPr="007A768D">
        <w:rPr>
          <w:rFonts w:ascii="Times New Roman" w:hAnsi="Times New Roman"/>
          <w:vertAlign w:val="superscript"/>
        </w:rPr>
        <w:t>2</w:t>
      </w:r>
      <w:r w:rsidRPr="007A768D">
        <w:rPr>
          <w:rFonts w:ascii="Times New Roman" w:hAnsi="Times New Roman"/>
        </w:rPr>
        <w:t xml:space="preserve"> </w:t>
      </w:r>
    </w:p>
    <w:p w14:paraId="7F095879" w14:textId="77777777" w:rsidR="00CE7DAF" w:rsidRPr="007A768D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7A768D">
        <w:rPr>
          <w:rFonts w:ascii="Times New Roman" w:hAnsi="Times New Roman"/>
        </w:rPr>
        <w:t>- kubatura budynku</w:t>
      </w:r>
      <w:r w:rsidRPr="007A768D">
        <w:rPr>
          <w:rFonts w:ascii="Times New Roman" w:hAnsi="Times New Roman"/>
        </w:rPr>
        <w:tab/>
      </w:r>
      <w:r w:rsidRPr="007A768D">
        <w:rPr>
          <w:rFonts w:ascii="Times New Roman" w:hAnsi="Times New Roman"/>
        </w:rPr>
        <w:tab/>
        <w:t>– 51 563,98 m</w:t>
      </w:r>
      <w:r w:rsidRPr="007A768D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</w:t>
      </w:r>
    </w:p>
    <w:p w14:paraId="249424BA" w14:textId="77777777" w:rsidR="00CE7DAF" w:rsidRPr="007A768D" w:rsidRDefault="00CE7DAF" w:rsidP="00CE7DAF">
      <w:pPr>
        <w:spacing w:after="0" w:line="360" w:lineRule="auto"/>
        <w:jc w:val="both"/>
        <w:rPr>
          <w:rFonts w:ascii="Times New Roman" w:hAnsi="Times New Roman"/>
          <w:b/>
        </w:rPr>
      </w:pPr>
      <w:r w:rsidRPr="007A768D">
        <w:rPr>
          <w:rFonts w:ascii="Times New Roman" w:hAnsi="Times New Roman"/>
          <w:b/>
        </w:rPr>
        <w:t>Łącznik D</w:t>
      </w:r>
    </w:p>
    <w:p w14:paraId="6251B654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Wymiary obiektu 13,90 m x 10,54 m</w:t>
      </w:r>
    </w:p>
    <w:p w14:paraId="73CCAEA5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Wysokość od poz. 0,00 wynosi 8,25 m</w:t>
      </w:r>
    </w:p>
    <w:p w14:paraId="0E54F2FF" w14:textId="77777777" w:rsidR="00CE7DAF" w:rsidRPr="007A768D" w:rsidRDefault="00CE7DAF" w:rsidP="00CE7DA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Opis stanu istniejącego:</w:t>
      </w:r>
    </w:p>
    <w:p w14:paraId="6BFAC845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ind w:left="502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Budynek Główny 1A</w:t>
      </w:r>
    </w:p>
    <w:p w14:paraId="0EE202A5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 xml:space="preserve">Budynek jest obiektem o 7 kondygnacjach naziemnych (-3,90, 0,00, +3,30, +6,60, +9,90, +13,20, +16,50) oraz jednym poziomie podziemnym na -7,40. Konstrukcja budynku żelbetowa, monolityczna, szkieletowa, pięciotraktowa. Słupy o przekrojach poprzecznych zmiennych na wysokości budynku wynikają z działających obciążeń. Budynek posiada układ poprzecznych i podłużnych ścian usztywniających. Z uwagi na występujące w podłożu grunty lessowe, obiekt posadowiono na palach. Jednym z elementów komunikacji pionowej jest zespół trzech wind szpitalnych. Ławy i stopy fundamentowe żelbetowe, monolityczne. Ściany podziemia żelbetowe, monolityczne. Stropy o gr. 22 cm i schody żelbetowe, monolityczne. Dach budynku płaski pokryty membraną PCV z posypką. Odprowadzenie wody z dachu </w:t>
      </w:r>
      <w:r>
        <w:rPr>
          <w:rFonts w:ascii="Times New Roman" w:eastAsia="Times New Roman" w:hAnsi="Times New Roman"/>
          <w:lang w:eastAsia="pl-PL"/>
        </w:rPr>
        <w:t>wewnętrznymi rurami spustowymi.</w:t>
      </w:r>
    </w:p>
    <w:p w14:paraId="0F8C25E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Łącznik D</w:t>
      </w:r>
    </w:p>
    <w:p w14:paraId="0E97882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Budynek 3 kondygnacyjny wybudowany w technologii tradycyjnej. Dach płaski pokryty papą. Ściany zewnętrzne z pustaka ceramicznego. Stropy i schody żelbetowe.</w:t>
      </w:r>
    </w:p>
    <w:p w14:paraId="664E391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lang w:eastAsia="pl-PL"/>
        </w:rPr>
      </w:pPr>
      <w:r w:rsidRPr="007A768D">
        <w:rPr>
          <w:rFonts w:ascii="Times New Roman" w:eastAsia="Times New Roman" w:hAnsi="Times New Roman"/>
          <w:b/>
          <w:lang w:eastAsia="pl-PL"/>
        </w:rPr>
        <w:t>Instalacja Wentylacji Mechanicznej i Klimatyzacji</w:t>
      </w:r>
    </w:p>
    <w:p w14:paraId="61F054A2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Na poziomie -7,40 znajdują się dwie maszynownie grupujące centrale nawiewne dla zespołów obsługujących poziomy -3,90, 0,00, +3,30 i +6,60. Maszynownia Nr 1 obsługuje kanały KNW 6, KNW 9, KNW 30. Maszynownia Nr 2 obsługuje kanały KNW 3, KNW 4, KNW 5, KNW 8, KNW 13, KNW 14, KNW 15, KNW16, KNW 17, KNW 18, KNW 20, KNW 21, KNW 24, KNW 25.</w:t>
      </w:r>
    </w:p>
    <w:p w14:paraId="5BEBB6AC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Na poziomie +16,50 znajduje się maszynownia grupująca centrale nawiewne i wywiewne dla zespołów obsługujących poziomy -7,40, -3,90, 0,00, +3,30, +6,60, +9,90, +13,20. Maszynownia obsługuje kanały KNW 26, KNW 31, KNW 32, KNW 33, KNW 35, KNW 36.</w:t>
      </w:r>
    </w:p>
    <w:p w14:paraId="7CCBCCEE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Poszczególne systemy wentylacji i klimatyzacji obsługują pomieszczenia w obrębie jednej strefy pożarowej. Kanały pionowe prowadzone są w wydzielonych szybach instalacyjnych, każdy prowadzony oddzielnie.</w:t>
      </w:r>
    </w:p>
    <w:p w14:paraId="3181CE9B" w14:textId="77777777" w:rsidR="00CE7DAF" w:rsidRPr="007A768D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Kanały wentylacyjne w miejscu przejścia przez elementy oddzielenia przeciwpożarowego wyposażone są w klapy odcinające p.poż. sterowane w centrali pożarowej.</w:t>
      </w:r>
    </w:p>
    <w:p w14:paraId="5BDFEBCB" w14:textId="77777777" w:rsidR="00CE7DAF" w:rsidRPr="00113F5C" w:rsidRDefault="00CE7DAF" w:rsidP="00CE7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7A768D">
        <w:rPr>
          <w:rFonts w:ascii="Times New Roman" w:eastAsia="Times New Roman" w:hAnsi="Times New Roman"/>
          <w:lang w:eastAsia="pl-PL"/>
        </w:rPr>
        <w:t>Obecnie działa maszynownia Nr 2 na poziomie -7,40, która obsługuje poziom -3,90 - blok operacyjny.</w:t>
      </w:r>
    </w:p>
    <w:p w14:paraId="3865C2A2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Pr="00CE7DAF">
        <w:rPr>
          <w:rFonts w:ascii="Times New Roman" w:hAnsi="Times New Roman"/>
          <w:b/>
        </w:rPr>
        <w:t>.2. Przedmiot zamówienia:</w:t>
      </w:r>
    </w:p>
    <w:p w14:paraId="32E88C4E" w14:textId="77777777" w:rsidR="00CE7DAF" w:rsidRPr="00CE7DAF" w:rsidRDefault="00CE7DAF" w:rsidP="00CE7DAF">
      <w:pPr>
        <w:spacing w:after="0" w:line="360" w:lineRule="auto"/>
        <w:rPr>
          <w:rFonts w:ascii="Times New Roman" w:hAnsi="Times New Roman"/>
          <w:b/>
        </w:rPr>
      </w:pPr>
      <w:r w:rsidRPr="00CE7DAF">
        <w:rPr>
          <w:rFonts w:ascii="Times New Roman" w:hAnsi="Times New Roman"/>
          <w:b/>
        </w:rPr>
        <w:lastRenderedPageBreak/>
        <w:t xml:space="preserve">Wykonanie dokumentacji projektowej dla zadania),,Termomodernizacja Szpitala św. Leona w Opatowie”, </w:t>
      </w:r>
      <w:r w:rsidRPr="00CE7DAF">
        <w:rPr>
          <w:rFonts w:ascii="Times New Roman" w:hAnsi="Times New Roman"/>
        </w:rPr>
        <w:t>którego nazwa może ulec zmianie.</w:t>
      </w:r>
    </w:p>
    <w:p w14:paraId="1E5B62CE" w14:textId="77777777" w:rsidR="00CE7DAF" w:rsidRPr="00DD1755" w:rsidRDefault="00CE7DAF" w:rsidP="00CE7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olor w:val="000000"/>
          <w:lang w:eastAsia="pl-PL"/>
        </w:rPr>
      </w:pPr>
      <w:r w:rsidRPr="00DD1755">
        <w:rPr>
          <w:rFonts w:ascii="Times New Roman" w:eastAsia="Times New Roman" w:hAnsi="Times New Roman"/>
          <w:b/>
          <w:color w:val="000000"/>
          <w:lang w:eastAsia="pl-PL"/>
        </w:rPr>
        <w:t>Opis zakresu prac</w:t>
      </w:r>
      <w:r>
        <w:rPr>
          <w:rFonts w:ascii="Times New Roman" w:eastAsia="Times New Roman" w:hAnsi="Times New Roman"/>
          <w:b/>
          <w:color w:val="000000"/>
          <w:lang w:eastAsia="pl-PL"/>
        </w:rPr>
        <w:t xml:space="preserve"> projektowych</w:t>
      </w:r>
      <w:r w:rsidRPr="00DD1755">
        <w:rPr>
          <w:rFonts w:ascii="Times New Roman" w:eastAsia="Times New Roman" w:hAnsi="Times New Roman"/>
          <w:b/>
          <w:color w:val="000000"/>
          <w:lang w:eastAsia="pl-PL"/>
        </w:rPr>
        <w:t>:</w:t>
      </w:r>
    </w:p>
    <w:p w14:paraId="32EA43D7" w14:textId="77777777" w:rsidR="00CE7DAF" w:rsidRPr="005E5875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5E5875">
        <w:rPr>
          <w:rFonts w:ascii="Times New Roman" w:hAnsi="Times New Roman"/>
        </w:rPr>
        <w:t xml:space="preserve">W zakres prac mają wchodzić działania mające na celu zwiększenie efektywności energetycznej budynku A przy ul. Szpitalna 4 poprzez m.in.: docieplenie stropodachu, docieplenie ścian zewnętrznych, docieplenie ścian piwnic, docieplenie dachu, połaci dachowej, wymiana stolarki okiennej, modernizacja instalacji wentylacji i c.o.,  wymiana opraw oświetleniowych na energooszczędne, montaż instalacji fotowoltaicznej, modernizacja instalacji odgromowej, ocieplenie kominów, wykonanie obróbek blacharskich, wykonanie opaski zabezpieczającej ocieplenie ścian fundamentowych i piwnic.  </w:t>
      </w:r>
    </w:p>
    <w:p w14:paraId="60396220" w14:textId="77777777" w:rsidR="00CE7DAF" w:rsidRPr="00875DC8" w:rsidRDefault="00CE7DAF" w:rsidP="005E5875">
      <w:pPr>
        <w:spacing w:after="0" w:line="360" w:lineRule="auto"/>
        <w:jc w:val="both"/>
        <w:rPr>
          <w:rFonts w:ascii="Times New Roman" w:hAnsi="Times New Roman"/>
          <w:color w:val="FF0000"/>
        </w:rPr>
      </w:pPr>
      <w:r w:rsidRPr="00875DC8">
        <w:rPr>
          <w:rFonts w:ascii="Times New Roman" w:hAnsi="Times New Roman"/>
          <w:color w:val="FF0000"/>
        </w:rPr>
        <w:t>Zamawiający informuje, iż przekaże Wykonawcy do wglądu audyty energetyczne i inwentaryzację wentylacji jaką posiada - opracowane w 2020 r.</w:t>
      </w:r>
    </w:p>
    <w:p w14:paraId="1476495C" w14:textId="77777777" w:rsidR="005E5875" w:rsidRPr="005E5875" w:rsidRDefault="005E5875" w:rsidP="005E5875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5E5875">
        <w:rPr>
          <w:rFonts w:ascii="Times New Roman" w:eastAsia="Times New Roman" w:hAnsi="Times New Roman"/>
          <w:lang w:eastAsia="pl-PL"/>
        </w:rPr>
        <w:t>Realizacja robót budowlanych budowalnych na podstawie opracowania będzie miała miejsce na podstawie naboru RPSW.03.03.00-IZ.00-26-325/20 w ramach Osi Priorytetowej 3 – Efektywna i zielona energia Działania 3.3 Poprawa efektywności energetycznej z wykorzystaniem odnawialnych źródeł energii w sektorze publicznym i mieszkaniowym Regionalnego Programu Operacyjnego Województwa Świętokrzyskiego na lata 2014-2020</w:t>
      </w:r>
    </w:p>
    <w:p w14:paraId="18E8F8D6" w14:textId="77777777" w:rsidR="005E5875" w:rsidRPr="00CE7DAF" w:rsidRDefault="005E5875" w:rsidP="00CE7DAF">
      <w:pPr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3C9ED5E0" w14:textId="77777777" w:rsidR="00CE7DAF" w:rsidRPr="00CE7DAF" w:rsidRDefault="00CE7DAF" w:rsidP="00CE7DAF">
      <w:pPr>
        <w:spacing w:after="0" w:line="360" w:lineRule="auto"/>
        <w:rPr>
          <w:rFonts w:ascii="Times New Roman" w:hAnsi="Times New Roman"/>
        </w:rPr>
      </w:pPr>
      <w:r w:rsidRPr="00CE7DAF">
        <w:rPr>
          <w:rFonts w:ascii="Times New Roman" w:hAnsi="Times New Roman"/>
        </w:rPr>
        <w:t>Kody CPV:</w:t>
      </w:r>
    </w:p>
    <w:p w14:paraId="347FCBB1" w14:textId="77777777" w:rsidR="00CE7DAF" w:rsidRPr="00CE7DAF" w:rsidRDefault="00CE7DAF" w:rsidP="00CE7DAF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>71220000-6-usługi projektowania architektonicznego</w:t>
      </w:r>
      <w:r w:rsidRPr="00CE7DAF">
        <w:rPr>
          <w:rFonts w:ascii="Times New Roman" w:hAnsi="Times New Roman"/>
        </w:rPr>
        <w:tab/>
      </w:r>
    </w:p>
    <w:p w14:paraId="25B60C8F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  <w:u w:val="single"/>
        </w:rPr>
      </w:pPr>
      <w:r w:rsidRPr="00CE7DAF">
        <w:rPr>
          <w:rFonts w:ascii="Times New Roman" w:hAnsi="Times New Roman"/>
          <w:u w:val="single"/>
        </w:rPr>
        <w:t>W skład dokumentacji dla ww. zadania wchodzi:</w:t>
      </w:r>
    </w:p>
    <w:p w14:paraId="540C99D2" w14:textId="77777777" w:rsidR="00CE7DAF" w:rsidRPr="00CE7DAF" w:rsidRDefault="00CE7DAF" w:rsidP="00CE7DAF">
      <w:pPr>
        <w:spacing w:after="0" w:line="360" w:lineRule="auto"/>
        <w:rPr>
          <w:rFonts w:ascii="Times New Roman" w:hAnsi="Times New Roman"/>
        </w:rPr>
      </w:pPr>
      <w:r w:rsidRPr="00CE7DAF">
        <w:rPr>
          <w:rFonts w:ascii="Times New Roman" w:hAnsi="Times New Roman"/>
        </w:rPr>
        <w:t>Dokumentacja będzie zawierała:</w:t>
      </w:r>
    </w:p>
    <w:p w14:paraId="0275FF42" w14:textId="77777777" w:rsidR="00C0301D" w:rsidRDefault="00CE7DAF" w:rsidP="00875DC8">
      <w:pPr>
        <w:pStyle w:val="Akapitzlist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/>
        </w:rPr>
      </w:pPr>
      <w:r w:rsidRPr="00C0301D">
        <w:rPr>
          <w:rFonts w:ascii="Times New Roman" w:hAnsi="Times New Roman"/>
        </w:rPr>
        <w:t xml:space="preserve">projekt budowlany i techniczny wielobranżowy </w:t>
      </w:r>
      <w:r w:rsidR="005E5875" w:rsidRPr="00C0301D">
        <w:rPr>
          <w:rFonts w:ascii="Times New Roman" w:hAnsi="Times New Roman"/>
        </w:rPr>
        <w:t>(opracowanie projektu budowlanego zgodnego z zapisami at. 34 ustawy z dnia 7 lipca 1994 r. – Prawo budowlane wraz ze wszystkimi wymaganymi opiniami, uzgodnieniami, pozwoleniami i innymi dokumentami, o których mowa w art. 33 ustawy j.w.</w:t>
      </w:r>
      <w:r w:rsidR="00C0301D" w:rsidRPr="00C0301D">
        <w:rPr>
          <w:rFonts w:ascii="Times New Roman" w:hAnsi="Times New Roman"/>
        </w:rPr>
        <w:t>,</w:t>
      </w:r>
      <w:r w:rsidR="005E5875" w:rsidRPr="00C0301D">
        <w:rPr>
          <w:rFonts w:ascii="Times New Roman" w:hAnsi="Times New Roman"/>
        </w:rPr>
        <w:t xml:space="preserve"> </w:t>
      </w:r>
      <w:r w:rsidR="00C0301D" w:rsidRPr="00C0301D">
        <w:rPr>
          <w:rFonts w:ascii="Times New Roman" w:hAnsi="Times New Roman"/>
        </w:rPr>
        <w:t xml:space="preserve">które są potwierdzeniem przyjętych rozwiązań projektowych </w:t>
      </w:r>
      <w:r w:rsidR="005E5875" w:rsidRPr="00C0301D">
        <w:rPr>
          <w:rFonts w:ascii="Times New Roman" w:hAnsi="Times New Roman"/>
        </w:rPr>
        <w:t xml:space="preserve">oraz zgodnego z treścią rozporządzenia Ministra Rozwoju z dnia 11 września 2020 r. w sprawie szczegółowego zakresu i formy projektu budowlanego, </w:t>
      </w:r>
      <w:r w:rsidRPr="00C0301D">
        <w:rPr>
          <w:rFonts w:ascii="Times New Roman" w:hAnsi="Times New Roman"/>
        </w:rPr>
        <w:t xml:space="preserve">dla uzgodnionego na podstawie ustaleń z Zamawiającym przedsięwzięcia w ilości 5 egzemplarzy w wersji papierowej i elektronicznej w formacie pliku ,,.pdf”, ,,.doc” i ,,.dwg” </w:t>
      </w:r>
    </w:p>
    <w:p w14:paraId="03CE4505" w14:textId="77777777" w:rsidR="00CE7DAF" w:rsidRPr="00C0301D" w:rsidRDefault="00CE7DAF" w:rsidP="00875DC8">
      <w:pPr>
        <w:pStyle w:val="Akapitzlist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/>
        </w:rPr>
      </w:pPr>
      <w:r w:rsidRPr="00C0301D">
        <w:rPr>
          <w:rFonts w:ascii="Times New Roman" w:hAnsi="Times New Roman"/>
        </w:rPr>
        <w:t xml:space="preserve"> specyfikacja techniczna wykonania i odbioru robót budowlanych w wersji papierowej i elektronicznej w formacie pliku ,,.pdf” </w:t>
      </w:r>
      <w:r w:rsidRPr="00C0301D">
        <w:rPr>
          <w:rFonts w:ascii="Times New Roman" w:hAnsi="Times New Roman"/>
          <w:color w:val="70AD47"/>
        </w:rPr>
        <w:t>i</w:t>
      </w:r>
      <w:r w:rsidRPr="00C0301D">
        <w:rPr>
          <w:rFonts w:ascii="Times New Roman" w:hAnsi="Times New Roman"/>
        </w:rPr>
        <w:t xml:space="preserve"> ,,.doc” w ilości po 4 egzemplarze;</w:t>
      </w:r>
    </w:p>
    <w:p w14:paraId="1B3A9395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>c) kosztorysy i przedmiary w formacie ,,pdf" i ,,ath" w ilości po 4 egzemplarze;</w:t>
      </w:r>
    </w:p>
    <w:p w14:paraId="313C7F88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>d) uzyskanie wszystkich decyzji, uzgodnień, opinii itp., niezbędnych dla zatwierdzenia dokumentacji oraz możliwości uzyskania niezbędnych zezwoleń na roboty budowlane przez Zamawiającego przez właściwy organ architektoniczno-budowlany.</w:t>
      </w:r>
    </w:p>
    <w:p w14:paraId="78F548C6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lastRenderedPageBreak/>
        <w:t>Wykonawca opracuje komplet dokumentacji z należytą starannością zgodnie z obowiązującymi normami, przepisami i zasadami wiedzy technicznej w oparciu o ustalania i bieżące konsultacje z Zamawiającym. W przyjętych rozwiązaniach muszą być użyte wyroby budowlane (materiały i urządzenia) dopuszczone do obrotu i powszechnego stosowania. W przypadku powoływania się podczas opisywania przyjętych rozwiązań na konkretne nazwy własne gotowych produktów i/lub gotowe rozwiązania systemowe producentów, Wykonawca ma obowiązek określić konkretne parametry techniczne i jakościowe danego rozwiązania projektowego oraz umieścić informację o możliwości zastosowania rozwiązania równoważnego pod warunkiem spełnienia wskazanych parametrów technicznych i jakościowych.</w:t>
      </w:r>
    </w:p>
    <w:p w14:paraId="74F5DD9C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 xml:space="preserve">Wykonana dokumentacja winna być kompletna z punktu widzenia celu, któremu ma służyć. </w:t>
      </w:r>
    </w:p>
    <w:p w14:paraId="17438DB4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 xml:space="preserve">Wersja papierowa winna być tożsama z wersją elektroniczną dokumentacji. </w:t>
      </w:r>
    </w:p>
    <w:p w14:paraId="159FF8C0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>Zakres zamówienia obejmuje również bezpłatną aktualizację dokumentacji (jednorazową) w okresie gwarancji w ramach podpisanej umowy.</w:t>
      </w:r>
    </w:p>
    <w:p w14:paraId="3516A6BB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</w:rPr>
        <w:t>Przedmiot zamówienia obejmuje również przeniesienie praw autorskich praw majątkowych do opracowanej przez Wykonawcę dokumentacji i zawartych w niej rozwiązań na Zamawiającego, pomoc przy udzielaniu wyjaśnień na ewentualne zapytania skierowane przez Instytucje w ramach oceny wniosku o dofinansowanie, gdzie dokumentacja będzie stanowiła załączniki lub podmioty związane z wykonaniem projektu budowlanego na podstawie przygotowanego opracowania.</w:t>
      </w:r>
    </w:p>
    <w:p w14:paraId="41072AA0" w14:textId="77777777" w:rsidR="00CE7DAF" w:rsidRPr="00CE7DAF" w:rsidRDefault="00CE7DAF" w:rsidP="00CE7DAF">
      <w:pPr>
        <w:spacing w:after="0" w:line="360" w:lineRule="auto"/>
        <w:jc w:val="both"/>
        <w:rPr>
          <w:rFonts w:ascii="Times New Roman" w:hAnsi="Times New Roman"/>
        </w:rPr>
      </w:pPr>
      <w:r w:rsidRPr="00CE7DAF">
        <w:rPr>
          <w:rFonts w:ascii="Times New Roman" w:hAnsi="Times New Roman"/>
          <w:b/>
        </w:rPr>
        <w:t>3.5.</w:t>
      </w:r>
      <w:r w:rsidRPr="00CE7DAF">
        <w:rPr>
          <w:rFonts w:ascii="Times New Roman" w:hAnsi="Times New Roman"/>
        </w:rPr>
        <w:t xml:space="preserve"> Wykonawca udziela 36 miesięcy gwarancji i rękojmi na wykonane opracowanie projektowe licząc od dnia odbioru końcowego dokumentacji.</w:t>
      </w:r>
    </w:p>
    <w:p w14:paraId="4AFB1C08" w14:textId="77777777" w:rsidR="00CE7DAF" w:rsidRPr="00CE7DAF" w:rsidRDefault="00961135" w:rsidP="00CE7DAF">
      <w:pPr>
        <w:keepNext/>
        <w:spacing w:after="0" w:line="360" w:lineRule="auto"/>
        <w:jc w:val="both"/>
        <w:outlineLvl w:val="8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II </w:t>
      </w:r>
      <w:r w:rsidR="00CE7DAF" w:rsidRPr="00CE7DAF">
        <w:rPr>
          <w:rFonts w:ascii="Times New Roman" w:hAnsi="Times New Roman"/>
          <w:b/>
          <w:u w:val="single"/>
        </w:rPr>
        <w:t>TERMIN WYKONANIA ZAMÓWIENIA</w:t>
      </w:r>
    </w:p>
    <w:p w14:paraId="1E6F4BEE" w14:textId="77777777" w:rsidR="00CE7DAF" w:rsidRPr="00CE7DAF" w:rsidRDefault="00961135" w:rsidP="00CE7DAF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="00CE7DAF" w:rsidRPr="00CE7DAF">
        <w:rPr>
          <w:rFonts w:ascii="Times New Roman" w:hAnsi="Times New Roman"/>
          <w:b/>
        </w:rPr>
        <w:t>.1.</w:t>
      </w:r>
      <w:r w:rsidR="00CE7DAF" w:rsidRPr="00CE7DAF">
        <w:rPr>
          <w:rFonts w:ascii="Times New Roman" w:hAnsi="Times New Roman"/>
        </w:rPr>
        <w:t>Termin wykonania całości przedmiotu zamówienia:</w:t>
      </w:r>
    </w:p>
    <w:p w14:paraId="2EC0A7F4" w14:textId="77777777" w:rsidR="00CE7DAF" w:rsidRPr="00C0301D" w:rsidRDefault="00CE7DAF" w:rsidP="00CE7DAF">
      <w:pPr>
        <w:spacing w:after="0" w:line="360" w:lineRule="auto"/>
        <w:rPr>
          <w:rFonts w:ascii="Times New Roman" w:hAnsi="Times New Roman"/>
          <w:color w:val="FF0000"/>
        </w:rPr>
      </w:pPr>
      <w:r w:rsidRPr="00C0301D">
        <w:rPr>
          <w:rFonts w:ascii="Times New Roman" w:hAnsi="Times New Roman"/>
          <w:color w:val="FF0000"/>
        </w:rPr>
        <w:t xml:space="preserve">Do </w:t>
      </w:r>
      <w:r w:rsidR="005E5875" w:rsidRPr="00C0301D">
        <w:rPr>
          <w:rFonts w:ascii="Times New Roman" w:hAnsi="Times New Roman"/>
          <w:color w:val="FF0000"/>
        </w:rPr>
        <w:t>26 marca 2021.</w:t>
      </w:r>
    </w:p>
    <w:p w14:paraId="2FF801DA" w14:textId="77777777" w:rsidR="00CE7DAF" w:rsidRPr="00CE7DAF" w:rsidRDefault="00961135" w:rsidP="00CE7DAF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CE7DAF" w:rsidRPr="00CE7DAF">
        <w:rPr>
          <w:rFonts w:ascii="Times New Roman" w:hAnsi="Times New Roman"/>
          <w:b/>
        </w:rPr>
        <w:t>.2.</w:t>
      </w:r>
      <w:r w:rsidR="00CE7DAF" w:rsidRPr="00CE7DAF">
        <w:rPr>
          <w:rFonts w:ascii="Times New Roman" w:hAnsi="Times New Roman"/>
        </w:rPr>
        <w:t xml:space="preserve"> Termin płatności – 30 dni przelewem. Podstawą do wystawienia faktury będzie protokół odbioru końcowego podpisany przez Wykonawcę i Zmawiającego.</w:t>
      </w:r>
    </w:p>
    <w:p w14:paraId="586BC33D" w14:textId="77777777" w:rsidR="00A23B55" w:rsidRDefault="00A23B55"/>
    <w:sectPr w:rsidR="00A23B5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33553" w14:textId="77777777" w:rsidR="00965BD6" w:rsidRDefault="00965BD6" w:rsidP="006A406F">
      <w:pPr>
        <w:spacing w:after="0" w:line="240" w:lineRule="auto"/>
      </w:pPr>
      <w:r>
        <w:separator/>
      </w:r>
    </w:p>
  </w:endnote>
  <w:endnote w:type="continuationSeparator" w:id="0">
    <w:p w14:paraId="10972431" w14:textId="77777777" w:rsidR="00965BD6" w:rsidRDefault="00965BD6" w:rsidP="006A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64745" w14:textId="77777777" w:rsidR="00965BD6" w:rsidRDefault="00965BD6" w:rsidP="006A406F">
      <w:pPr>
        <w:spacing w:after="0" w:line="240" w:lineRule="auto"/>
      </w:pPr>
      <w:r>
        <w:separator/>
      </w:r>
    </w:p>
  </w:footnote>
  <w:footnote w:type="continuationSeparator" w:id="0">
    <w:p w14:paraId="6433B5A3" w14:textId="77777777" w:rsidR="00965BD6" w:rsidRDefault="00965BD6" w:rsidP="006A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BD973" w14:textId="48650937" w:rsidR="006A406F" w:rsidRPr="009B659C" w:rsidRDefault="006A406F" w:rsidP="006A406F">
    <w:pPr>
      <w:spacing w:before="120"/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</w:pPr>
    <w:bookmarkStart w:id="0" w:name="_Hlk507762568"/>
    <w:bookmarkStart w:id="1" w:name="_Hlk507762569"/>
    <w:bookmarkStart w:id="2" w:name="_Hlk507762579"/>
    <w:bookmarkStart w:id="3" w:name="_Hlk507762580"/>
    <w:bookmarkStart w:id="4" w:name="_Hlk507762589"/>
    <w:bookmarkStart w:id="5" w:name="_Hlk507762590"/>
    <w:bookmarkStart w:id="6" w:name="_Hlk507762601"/>
    <w:bookmarkStart w:id="7" w:name="_Hlk507762602"/>
    <w:bookmarkStart w:id="8" w:name="_Hlk507762612"/>
    <w:bookmarkStart w:id="9" w:name="_Hlk507762613"/>
    <w:bookmarkStart w:id="10" w:name="_Hlk507762625"/>
    <w:bookmarkStart w:id="11" w:name="_Hlk507762626"/>
    <w:bookmarkStart w:id="12" w:name="_Hlk507762659"/>
    <w:bookmarkStart w:id="13" w:name="_Hlk507762660"/>
    <w:bookmarkStart w:id="14" w:name="_Hlk507762672"/>
    <w:bookmarkStart w:id="15" w:name="_Hlk507762673"/>
    <w:bookmarkStart w:id="16" w:name="_Hlk29978355"/>
    <w:bookmarkStart w:id="17" w:name="_Hlk29978356"/>
    <w:bookmarkStart w:id="18" w:name="_Hlk29978357"/>
    <w:bookmarkStart w:id="19" w:name="_Hlk29978358"/>
    <w:bookmarkStart w:id="20" w:name="_Hlk63149429"/>
    <w:r w:rsidRPr="009B659C">
      <w:rPr>
        <w:rFonts w:ascii="Cambria" w:hAnsi="Cambria"/>
        <w:b/>
        <w:bCs/>
        <w:sz w:val="20"/>
        <w:szCs w:val="20"/>
      </w:rPr>
      <w:t xml:space="preserve">Znak sprawy: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="00B971E7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SL/6/ZP/2021</w:t>
    </w:r>
  </w:p>
  <w:bookmarkEnd w:id="20"/>
  <w:p w14:paraId="2DC1FD80" w14:textId="77777777" w:rsidR="006A406F" w:rsidRDefault="006A40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B13ED"/>
    <w:multiLevelType w:val="hybridMultilevel"/>
    <w:tmpl w:val="8EEEC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E6DF9"/>
    <w:multiLevelType w:val="hybridMultilevel"/>
    <w:tmpl w:val="C6785BD4"/>
    <w:lvl w:ilvl="0" w:tplc="7C9CEC7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DAF"/>
    <w:rsid w:val="001C27A4"/>
    <w:rsid w:val="005E5875"/>
    <w:rsid w:val="006A406F"/>
    <w:rsid w:val="00875DC8"/>
    <w:rsid w:val="00961135"/>
    <w:rsid w:val="00965BD6"/>
    <w:rsid w:val="00A23B55"/>
    <w:rsid w:val="00B45FBF"/>
    <w:rsid w:val="00B971E7"/>
    <w:rsid w:val="00C0301D"/>
    <w:rsid w:val="00CE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BCE0"/>
  <w15:docId w15:val="{B7E9ED70-5050-4414-A62B-97EAC62D0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D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587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06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A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1357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Tutak-Skórska</dc:creator>
  <cp:lastModifiedBy>Lidlia Sulica-Tworek</cp:lastModifiedBy>
  <cp:revision>4</cp:revision>
  <cp:lastPrinted>2021-02-05T07:23:00Z</cp:lastPrinted>
  <dcterms:created xsi:type="dcterms:W3CDTF">2021-02-01T11:24:00Z</dcterms:created>
  <dcterms:modified xsi:type="dcterms:W3CDTF">2021-02-05T09:23:00Z</dcterms:modified>
</cp:coreProperties>
</file>