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EE827" w14:textId="77777777" w:rsidR="005E2D82" w:rsidRPr="000C384F" w:rsidRDefault="00A762BA" w:rsidP="00A762BA">
      <w:pPr>
        <w:jc w:val="right"/>
        <w:rPr>
          <w:rFonts w:asciiTheme="minorHAnsi" w:hAnsiTheme="minorHAnsi" w:cstheme="minorHAnsi"/>
          <w:sz w:val="22"/>
          <w:szCs w:val="22"/>
        </w:rPr>
      </w:pPr>
      <w:r w:rsidRPr="000C384F">
        <w:rPr>
          <w:rFonts w:asciiTheme="minorHAnsi" w:hAnsiTheme="minorHAnsi" w:cstheme="minorHAnsi"/>
          <w:sz w:val="22"/>
          <w:szCs w:val="22"/>
        </w:rPr>
        <w:t>Załącznik nr 2- Formularz cenowy</w:t>
      </w:r>
    </w:p>
    <w:p w14:paraId="6CACD0B8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  <w:r w:rsidRPr="000C384F">
        <w:rPr>
          <w:rFonts w:asciiTheme="minorHAnsi" w:hAnsiTheme="minorHAnsi" w:cstheme="minorHAnsi"/>
          <w:sz w:val="22"/>
          <w:szCs w:val="22"/>
        </w:rPr>
        <w:t>SL/19/ZP/2022</w:t>
      </w:r>
    </w:p>
    <w:p w14:paraId="3CD017A8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</w:p>
    <w:p w14:paraId="162868C4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</w:p>
    <w:p w14:paraId="2747EDCA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</w:p>
    <w:p w14:paraId="0D7A15E8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  <w:r w:rsidRPr="000C384F">
        <w:rPr>
          <w:rFonts w:asciiTheme="minorHAnsi" w:hAnsiTheme="minorHAnsi" w:cstheme="minorHAnsi"/>
          <w:sz w:val="22"/>
          <w:szCs w:val="22"/>
        </w:rPr>
        <w:t xml:space="preserve">"Dostawa  środków dezynfekcji dla Szpitala Św. Leona sp. z o.o. </w:t>
      </w:r>
    </w:p>
    <w:p w14:paraId="1FA72F9D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  <w:r w:rsidRPr="000C384F">
        <w:rPr>
          <w:rFonts w:asciiTheme="minorHAnsi" w:hAnsiTheme="minorHAnsi" w:cstheme="minorHAnsi"/>
          <w:sz w:val="22"/>
          <w:szCs w:val="22"/>
        </w:rPr>
        <w:t>w Opatowie, Hospicjum w Opatowie  oraz Dziennego Domu Opieki Medycznej w Opatowie"</w:t>
      </w:r>
    </w:p>
    <w:p w14:paraId="6BDA54B4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</w:p>
    <w:p w14:paraId="31F05FD9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pPr w:leftFromText="141" w:rightFromText="141" w:vertAnchor="page" w:horzAnchor="margin" w:tblpY="3673"/>
        <w:tblW w:w="0" w:type="auto"/>
        <w:tblLook w:val="04A0" w:firstRow="1" w:lastRow="0" w:firstColumn="1" w:lastColumn="0" w:noHBand="0" w:noVBand="1"/>
      </w:tblPr>
      <w:tblGrid>
        <w:gridCol w:w="853"/>
        <w:gridCol w:w="3951"/>
        <w:gridCol w:w="1264"/>
        <w:gridCol w:w="1440"/>
        <w:gridCol w:w="1532"/>
        <w:gridCol w:w="1387"/>
        <w:gridCol w:w="1532"/>
        <w:gridCol w:w="1387"/>
      </w:tblGrid>
      <w:tr w:rsidR="00B9732D" w:rsidRPr="000C384F" w14:paraId="57F6BD2F" w14:textId="77777777" w:rsidTr="00B65575">
        <w:tc>
          <w:tcPr>
            <w:tcW w:w="853" w:type="dxa"/>
          </w:tcPr>
          <w:p w14:paraId="6D99D561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19BEA5E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 p</w:t>
            </w:r>
          </w:p>
        </w:tc>
        <w:tc>
          <w:tcPr>
            <w:tcW w:w="3951" w:type="dxa"/>
          </w:tcPr>
          <w:p w14:paraId="157AE301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6636273" w14:textId="77777777" w:rsidR="00B9732D" w:rsidRPr="000C384F" w:rsidRDefault="00B9732D" w:rsidP="00D22C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asortymentu</w:t>
            </w:r>
          </w:p>
        </w:tc>
        <w:tc>
          <w:tcPr>
            <w:tcW w:w="1264" w:type="dxa"/>
          </w:tcPr>
          <w:p w14:paraId="4DC49B63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A89F4FE" w14:textId="77777777" w:rsidR="00B9732D" w:rsidRPr="000C384F" w:rsidRDefault="00B9732D" w:rsidP="00D22C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40" w:type="dxa"/>
          </w:tcPr>
          <w:p w14:paraId="69886772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0F582F1" w14:textId="77777777" w:rsidR="00B9732D" w:rsidRPr="000C384F" w:rsidRDefault="00B9732D" w:rsidP="00D22C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preparatu</w:t>
            </w:r>
          </w:p>
        </w:tc>
        <w:tc>
          <w:tcPr>
            <w:tcW w:w="1532" w:type="dxa"/>
          </w:tcPr>
          <w:p w14:paraId="55AD1B0F" w14:textId="77777777" w:rsidR="00B9732D" w:rsidRPr="000C384F" w:rsidRDefault="00B9732D" w:rsidP="00D22C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</w:t>
            </w:r>
          </w:p>
        </w:tc>
        <w:tc>
          <w:tcPr>
            <w:tcW w:w="1387" w:type="dxa"/>
          </w:tcPr>
          <w:p w14:paraId="6CF40189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EBE4F8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1532" w:type="dxa"/>
          </w:tcPr>
          <w:p w14:paraId="5FBBF634" w14:textId="77777777" w:rsidR="00B9732D" w:rsidRPr="000C384F" w:rsidRDefault="00B9732D" w:rsidP="00D22C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387" w:type="dxa"/>
          </w:tcPr>
          <w:p w14:paraId="48E10940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C2CA65A" w14:textId="77777777" w:rsidR="00B9732D" w:rsidRPr="000C384F" w:rsidRDefault="00B9732D" w:rsidP="00A762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</w:tc>
      </w:tr>
      <w:tr w:rsidR="00B9732D" w:rsidRPr="000C384F" w14:paraId="3638DC87" w14:textId="77777777" w:rsidTr="00B65575">
        <w:tc>
          <w:tcPr>
            <w:tcW w:w="853" w:type="dxa"/>
          </w:tcPr>
          <w:p w14:paraId="2FC4A2E5" w14:textId="77777777" w:rsidR="00B9732D" w:rsidRPr="000C384F" w:rsidRDefault="00B9732D" w:rsidP="00A762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951" w:type="dxa"/>
          </w:tcPr>
          <w:p w14:paraId="25A9F778" w14:textId="77777777" w:rsidR="00B9732D" w:rsidRPr="000C384F" w:rsidRDefault="00B9732D" w:rsidP="00B6557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Preparat do szybkiej dezynfekcji miejsc trudnodostępnych na bazie mieszaniny alkoholi  etanolu 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izopropanolu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o stężeniu max 63g na 100ml, nie sklasyfikowany jako substancja drażniąca (nie posiada oznako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wania Xi),  o szerokim spektrum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biobójczym: B,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F,Tbc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V(BVDV,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HIV,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HBV,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HCV,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Vaccinia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6802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Rota 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Noro) i krótkim czasie działania maksymalnie do 30 sekund z możliwością poszerzenia o Polio w czasie max. 2 minut. Badania skuteczności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mikrobójczej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potwierdzone badaniami zgodnie z zharmonizowaną normą PN-EN 14885 (obszar medyczny) co najmniej faza II. Możliwość użycia preparatu do dezynfekcji powierzchni mających kontakt z żywnością (dokument potwierdzający wydany przez niezależną instytucję). Preparat o podwójnej rejestracji jako produkt biobójczy i wyrób medyczny.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  <w:shd w:val="clear" w:color="auto" w:fill="FFC000"/>
              </w:rPr>
              <w:t>Opakowanie 1litr ze spryskiwaczem</w:t>
            </w:r>
          </w:p>
          <w:p w14:paraId="04878CFD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Bacticid</w:t>
            </w:r>
            <w:proofErr w:type="spellEnd"/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264" w:type="dxa"/>
          </w:tcPr>
          <w:p w14:paraId="5F3889F2" w14:textId="77777777" w:rsidR="00B9732D" w:rsidRPr="000C384F" w:rsidRDefault="00B9732D" w:rsidP="00A762BA">
            <w:pPr>
              <w:rPr>
                <w:rFonts w:asciiTheme="minorHAnsi" w:hAnsiTheme="minorHAnsi" w:cstheme="minorHAnsi"/>
              </w:rPr>
            </w:pPr>
          </w:p>
          <w:p w14:paraId="1710E00F" w14:textId="77777777" w:rsidR="00B9732D" w:rsidRPr="000C384F" w:rsidRDefault="00B9732D" w:rsidP="00A762BA">
            <w:pPr>
              <w:rPr>
                <w:rFonts w:asciiTheme="minorHAnsi" w:hAnsiTheme="minorHAnsi" w:cstheme="minorHAnsi"/>
              </w:rPr>
            </w:pPr>
          </w:p>
          <w:p w14:paraId="7D705C70" w14:textId="77777777" w:rsidR="00B9732D" w:rsidRPr="000C384F" w:rsidRDefault="00AB6E70" w:rsidP="00B6557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9C25A5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14:paraId="5A972F58" w14:textId="77777777" w:rsidR="00B9732D" w:rsidRPr="000C384F" w:rsidRDefault="00B9732D" w:rsidP="00A762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75002A24" w14:textId="77777777" w:rsidR="00B9732D" w:rsidRPr="000C384F" w:rsidRDefault="00B9732D" w:rsidP="00A762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225DABDA" w14:textId="77777777" w:rsidR="00B9732D" w:rsidRPr="000C384F" w:rsidRDefault="00B9732D" w:rsidP="00A762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7E969EF0" w14:textId="77777777" w:rsidR="00B9732D" w:rsidRPr="000C384F" w:rsidRDefault="00B9732D" w:rsidP="00A762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735C47BC" w14:textId="77777777" w:rsidR="00B9732D" w:rsidRPr="000C384F" w:rsidRDefault="00B9732D" w:rsidP="00A762BA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4763C44C" w14:textId="77777777" w:rsidTr="00B65575">
        <w:tc>
          <w:tcPr>
            <w:tcW w:w="853" w:type="dxa"/>
          </w:tcPr>
          <w:p w14:paraId="3E70E9CE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3951" w:type="dxa"/>
          </w:tcPr>
          <w:p w14:paraId="0CC6579C" w14:textId="77777777" w:rsidR="00B9732D" w:rsidRPr="000C384F" w:rsidRDefault="00B9732D" w:rsidP="00B6557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Preparat chlorowy oparty o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dichloroizocjanouran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sodu. W tabletkach, o obojętnym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(7,0) roztworu roboczego. Przeznaczony do dezynfekcji powierzchni zmywalnych, powierzchni podłóg i ścian oraz powierzchni mających kontakt z żywnością.  Spektrum działania: B,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Tbc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  (M.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Avium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M.Terrae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), F (Candida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Albicans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i Aspergillus Niger), V (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Polio,Noro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) w czasie ekspozycji – do 15min w stężeniu 1000ppm. Posiadający potwierdzone działanie na Clostridium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difficile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rybotyp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027 (w warunkach brudnych) w max. stężeniu 4000ppm zgodnie z normą EN 17126.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  <w:shd w:val="clear" w:color="auto" w:fill="FFC000"/>
              </w:rPr>
              <w:t>Opakowanie</w:t>
            </w:r>
          </w:p>
          <w:p w14:paraId="301BB1FF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  <w:shd w:val="clear" w:color="auto" w:fill="FFC000"/>
              </w:rPr>
              <w:t>300 tabletek.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1885190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Chlorinex</w:t>
            </w:r>
            <w:proofErr w:type="spellEnd"/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</w:tcPr>
          <w:p w14:paraId="55ADD78E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  <w:p w14:paraId="09333F0D" w14:textId="77777777" w:rsidR="00B9732D" w:rsidRPr="000C384F" w:rsidRDefault="00740FE8" w:rsidP="001E160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C25A5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440" w:type="dxa"/>
          </w:tcPr>
          <w:p w14:paraId="0E068EBF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2C9EF1A1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8A888D3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2495F09A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273C17A4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501B804A" w14:textId="77777777" w:rsidTr="00B65575">
        <w:tc>
          <w:tcPr>
            <w:tcW w:w="853" w:type="dxa"/>
          </w:tcPr>
          <w:p w14:paraId="596E69A8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951" w:type="dxa"/>
          </w:tcPr>
          <w:p w14:paraId="7BD827E5" w14:textId="77777777" w:rsidR="00B9732D" w:rsidRPr="000C384F" w:rsidRDefault="00B9732D" w:rsidP="00B6557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Żelowy preparat na bazie alkoholi: Etanol – 72,5g oraz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izopropanol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– 7,5g bez zawartości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chlorheksydyny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biguanid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butanu-2-on i pochodnych fenolowych do dezynfekcji higienicznej i chirurgicznej rąk o szerokim spektrum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mikrobójczym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B,F,Tbc,V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(HIV,HBV,HCV, Rota,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Noro i Polio) w czasie do 30 sekund. Chirurgiczna dezynfekcja rąk zgodnie z normą PN-EN 12791 w czasie 1,5 minuty.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  <w:shd w:val="clear" w:color="auto" w:fill="FFC000"/>
              </w:rPr>
              <w:t>Opakowanie 5 litr</w:t>
            </w:r>
          </w:p>
          <w:p w14:paraId="2E7F828A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Healthy skin gel</w:t>
            </w:r>
          </w:p>
        </w:tc>
        <w:tc>
          <w:tcPr>
            <w:tcW w:w="1264" w:type="dxa"/>
          </w:tcPr>
          <w:p w14:paraId="6CBFB5D5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  <w:p w14:paraId="11AF9415" w14:textId="77777777" w:rsidR="00B9732D" w:rsidRPr="000C384F" w:rsidRDefault="00740FE8" w:rsidP="001E160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40" w:type="dxa"/>
          </w:tcPr>
          <w:p w14:paraId="17D0AC18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B66CC9E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71C49034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1CDD0DAF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762B08A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4E5B67C2" w14:textId="77777777" w:rsidTr="00B65575">
        <w:tc>
          <w:tcPr>
            <w:tcW w:w="853" w:type="dxa"/>
          </w:tcPr>
          <w:p w14:paraId="4A156EC6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951" w:type="dxa"/>
          </w:tcPr>
          <w:p w14:paraId="33477E3E" w14:textId="77777777" w:rsidR="00B9732D" w:rsidRPr="000C384F" w:rsidRDefault="00B9732D" w:rsidP="00B65575">
            <w:pPr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Płyn do szybkiej dezynfekcji małych powierzchni w obszarze medycznym, domach opieki, sanatoriach, salonach fitness i SPA, salonach fryzjerskich, kosmetycznych, gabinetach masażu, przedszkolach, szkołach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lastRenderedPageBreak/>
              <w:t xml:space="preserve">oraz do dezynfekcji powierzchni mających i niemających kontaktu z żywnością. Nadaje się do dezynfekcji powierzchni takich jak blaty, stoły, klamki, uchwyty oraz do sprzętu i akcesoriów fryzjerskich i kosmetycznych, a także nieinwazyjnego sprzętu medycznego jak np. fotele zabiegowe, aparatura medyczna, sprzęt rehabilitacyjny. Polecany jest również do dezynfekcji końcówek stomatologicznych przed procesem sterylizacji oraz łyżek protetycznych i wycisków silikonowych. Produkt posiada działanie bakteriobójcze,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drożdżakobójcze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wobec prątków gruźlicy i ograniczone wirusobójcze (wobec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Rotawirusa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Norowirusa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) oraz 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wobec wirusów osłonkowych (w tym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Vaccinia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BVDV, SARS-CoV-2, HIV, HBV, HCV).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  <w:shd w:val="clear" w:color="auto" w:fill="FFC000"/>
              </w:rPr>
              <w:t>Opakowanie 1 litr</w:t>
            </w:r>
          </w:p>
          <w:p w14:paraId="58C2E1F8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VELOX</w:t>
            </w:r>
          </w:p>
        </w:tc>
        <w:tc>
          <w:tcPr>
            <w:tcW w:w="1264" w:type="dxa"/>
          </w:tcPr>
          <w:p w14:paraId="4763D1F1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  <w:p w14:paraId="5B79E523" w14:textId="77777777" w:rsidR="00B9732D" w:rsidRPr="000C384F" w:rsidRDefault="009C25A5" w:rsidP="001E160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40" w:type="dxa"/>
          </w:tcPr>
          <w:p w14:paraId="6E5860B4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4F82D64C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963F3A7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A8749E6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732ADC89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6C1BDDEF" w14:textId="77777777" w:rsidTr="00B65575">
        <w:tc>
          <w:tcPr>
            <w:tcW w:w="853" w:type="dxa"/>
          </w:tcPr>
          <w:p w14:paraId="23A85E36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951" w:type="dxa"/>
          </w:tcPr>
          <w:p w14:paraId="0D330434" w14:textId="77777777" w:rsidR="00B9732D" w:rsidRPr="000C384F" w:rsidRDefault="00B9732D" w:rsidP="00B65575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Produkt służący do higienicznej dezynfekcji rąk o działaniu wirusobójczym, bakteriobójczym, grzybobójczym. Produkt do powszechnego stosowania oraz do </w:t>
            </w:r>
            <w:r w:rsidRPr="000C384F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zastosowania</w:t>
            </w: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w obszarze medycznym. </w:t>
            </w: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highlight w:val="yellow"/>
                <w:shd w:val="clear" w:color="auto" w:fill="FFC000"/>
              </w:rPr>
              <w:t>Opakowanie 5 litr.</w:t>
            </w:r>
          </w:p>
          <w:p w14:paraId="7934F669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color w:val="40474F"/>
                <w:sz w:val="22"/>
                <w:szCs w:val="22"/>
                <w:shd w:val="clear" w:color="auto" w:fill="FFFFFF"/>
              </w:rPr>
              <w:t>Trisept</w:t>
            </w:r>
            <w:proofErr w:type="spellEnd"/>
            <w:r w:rsidRPr="000C384F">
              <w:rPr>
                <w:rFonts w:asciiTheme="minorHAnsi" w:hAnsiTheme="minorHAnsi" w:cstheme="minorHAnsi"/>
                <w:b/>
                <w:bCs/>
                <w:color w:val="40474F"/>
                <w:sz w:val="22"/>
                <w:szCs w:val="22"/>
                <w:shd w:val="clear" w:color="auto" w:fill="FFFFFF"/>
              </w:rPr>
              <w:t xml:space="preserve"> max </w:t>
            </w:r>
          </w:p>
        </w:tc>
        <w:tc>
          <w:tcPr>
            <w:tcW w:w="1264" w:type="dxa"/>
          </w:tcPr>
          <w:p w14:paraId="7FDE0AD5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  <w:p w14:paraId="045294C7" w14:textId="77777777" w:rsidR="00B9732D" w:rsidRPr="000C384F" w:rsidRDefault="00740FE8" w:rsidP="001E160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440" w:type="dxa"/>
          </w:tcPr>
          <w:p w14:paraId="6F225275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12C24D3D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4319E504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5373ABB6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178F361E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62349C20" w14:textId="77777777" w:rsidTr="00B65575">
        <w:tc>
          <w:tcPr>
            <w:tcW w:w="853" w:type="dxa"/>
          </w:tcPr>
          <w:p w14:paraId="041E0D25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C384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951" w:type="dxa"/>
          </w:tcPr>
          <w:p w14:paraId="0FEAE689" w14:textId="77777777" w:rsidR="00B9732D" w:rsidRPr="000C384F" w:rsidRDefault="00B9732D" w:rsidP="00B65575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Produkt o działaniu wirusobójczym, bakteriobójczym, grzybobójczym służący do dezynfekcji higienicznej i chirurgicznej rąk, powierzchni i urządzeń, mających jak i nie mających kontaktu z żywnością. </w:t>
            </w: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highlight w:val="yellow"/>
                <w:shd w:val="clear" w:color="auto" w:fill="FFC000"/>
              </w:rPr>
              <w:t>Opakowanie 5 litr.</w:t>
            </w:r>
          </w:p>
          <w:p w14:paraId="419AE20C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color w:val="40474F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Trisept</w:t>
            </w:r>
            <w:proofErr w:type="spellEnd"/>
            <w:r w:rsidRPr="000C384F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complex</w:t>
            </w:r>
            <w:proofErr w:type="spellEnd"/>
          </w:p>
        </w:tc>
        <w:tc>
          <w:tcPr>
            <w:tcW w:w="1264" w:type="dxa"/>
          </w:tcPr>
          <w:p w14:paraId="6DDEBCC0" w14:textId="77777777" w:rsidR="00B9732D" w:rsidRPr="000C384F" w:rsidRDefault="00B9732D" w:rsidP="001E160A">
            <w:pPr>
              <w:jc w:val="center"/>
              <w:rPr>
                <w:rFonts w:asciiTheme="minorHAnsi" w:hAnsiTheme="minorHAnsi" w:cstheme="minorHAnsi"/>
              </w:rPr>
            </w:pPr>
          </w:p>
          <w:p w14:paraId="14FBFC27" w14:textId="77777777" w:rsidR="00B9732D" w:rsidRPr="000C384F" w:rsidRDefault="00740FE8" w:rsidP="001E160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440" w:type="dxa"/>
          </w:tcPr>
          <w:p w14:paraId="220514F3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8016B45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297D0A5D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D035286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4381B61F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2FC074FC" w14:textId="77777777" w:rsidTr="00B65575">
        <w:tc>
          <w:tcPr>
            <w:tcW w:w="853" w:type="dxa"/>
          </w:tcPr>
          <w:p w14:paraId="175661CD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7.</w:t>
            </w:r>
          </w:p>
        </w:tc>
        <w:tc>
          <w:tcPr>
            <w:tcW w:w="3951" w:type="dxa"/>
          </w:tcPr>
          <w:p w14:paraId="67F2B7B5" w14:textId="77777777" w:rsidR="00B9732D" w:rsidRPr="000C384F" w:rsidRDefault="00B9732D" w:rsidP="00B32ACE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Pianka zalecana do dezynfekcji różnorodnych powierzchni w obszarze medycznym, domach opieki, salonach fitness i SPA, gabinetach. </w:t>
            </w: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highlight w:val="yellow"/>
                <w:shd w:val="clear" w:color="auto" w:fill="FFC000"/>
              </w:rPr>
              <w:t>Opakowanie 1 litr.</w:t>
            </w:r>
          </w:p>
          <w:p w14:paraId="657E8A78" w14:textId="77777777" w:rsidR="00B9732D" w:rsidRPr="000C384F" w:rsidRDefault="00B9732D" w:rsidP="00B32ACE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Velox</w:t>
            </w:r>
            <w:proofErr w:type="spellEnd"/>
            <w:r w:rsidRPr="000C384F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pianka</w:t>
            </w:r>
          </w:p>
        </w:tc>
        <w:tc>
          <w:tcPr>
            <w:tcW w:w="1264" w:type="dxa"/>
          </w:tcPr>
          <w:p w14:paraId="42931721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  <w:p w14:paraId="1FEB184B" w14:textId="77777777" w:rsidR="00B9732D" w:rsidRPr="000C384F" w:rsidRDefault="009C25A5" w:rsidP="001E160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440" w:type="dxa"/>
          </w:tcPr>
          <w:p w14:paraId="190FBDC8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0BF04E8B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1D01D668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6A8B1830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752BE36B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4B6373C1" w14:textId="77777777" w:rsidTr="00B65575">
        <w:tc>
          <w:tcPr>
            <w:tcW w:w="853" w:type="dxa"/>
          </w:tcPr>
          <w:p w14:paraId="0554BDCB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3951" w:type="dxa"/>
          </w:tcPr>
          <w:p w14:paraId="1F01CAD9" w14:textId="77777777" w:rsidR="00B9732D" w:rsidRPr="008A0E1C" w:rsidRDefault="0042113D" w:rsidP="00B32A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0E1C">
              <w:rPr>
                <w:rFonts w:asciiTheme="minorHAnsi" w:hAnsiTheme="minorHAnsi" w:cstheme="minorHAnsi"/>
                <w:sz w:val="22"/>
                <w:szCs w:val="22"/>
              </w:rPr>
              <w:t xml:space="preserve">Skuteczny alkoholowy płyn do higienicznej i chirurgicznej dezynfekcji dłoni i skóry. Posiada potwierdzone badaniami spektrum bakteriobójcze, </w:t>
            </w:r>
            <w:proofErr w:type="spellStart"/>
            <w:r w:rsidRPr="008A0E1C">
              <w:rPr>
                <w:rFonts w:asciiTheme="minorHAnsi" w:hAnsiTheme="minorHAnsi" w:cstheme="minorHAnsi"/>
                <w:sz w:val="22"/>
                <w:szCs w:val="22"/>
              </w:rPr>
              <w:t>bójcze</w:t>
            </w:r>
            <w:proofErr w:type="spellEnd"/>
            <w:r w:rsidRPr="008A0E1C">
              <w:rPr>
                <w:rFonts w:asciiTheme="minorHAnsi" w:hAnsiTheme="minorHAnsi" w:cstheme="minorHAnsi"/>
                <w:sz w:val="22"/>
                <w:szCs w:val="22"/>
              </w:rPr>
              <w:t xml:space="preserve"> wobec prątków gruźlicy, </w:t>
            </w:r>
            <w:proofErr w:type="spellStart"/>
            <w:r w:rsidRPr="008A0E1C">
              <w:rPr>
                <w:rFonts w:asciiTheme="minorHAnsi" w:hAnsiTheme="minorHAnsi" w:cstheme="minorHAnsi"/>
                <w:sz w:val="22"/>
                <w:szCs w:val="22"/>
              </w:rPr>
              <w:t>drożdżakobójcze</w:t>
            </w:r>
            <w:proofErr w:type="spellEnd"/>
            <w:r w:rsidRPr="008A0E1C">
              <w:rPr>
                <w:rFonts w:asciiTheme="minorHAnsi" w:hAnsiTheme="minorHAnsi" w:cstheme="minorHAnsi"/>
                <w:sz w:val="22"/>
                <w:szCs w:val="22"/>
              </w:rPr>
              <w:t xml:space="preserve"> i wirusobójcze. Dzięki zastosowaniu dodatkowego środka nawilżającego, płyn nie wysusza i nie podrażnia skóry. Działa szybko i skutecznie wobec wirusów otoczkowych i </w:t>
            </w:r>
            <w:proofErr w:type="spellStart"/>
            <w:r w:rsidRPr="008A0E1C">
              <w:rPr>
                <w:rFonts w:asciiTheme="minorHAnsi" w:hAnsiTheme="minorHAnsi" w:cstheme="minorHAnsi"/>
                <w:sz w:val="22"/>
                <w:szCs w:val="22"/>
              </w:rPr>
              <w:t>nieotoczkowych</w:t>
            </w:r>
            <w:proofErr w:type="spellEnd"/>
            <w:r w:rsidRPr="008A0E1C">
              <w:rPr>
                <w:rFonts w:asciiTheme="minorHAnsi" w:hAnsiTheme="minorHAnsi" w:cstheme="minorHAnsi"/>
                <w:sz w:val="22"/>
                <w:szCs w:val="22"/>
              </w:rPr>
              <w:t xml:space="preserve"> takich jak m.in. HIV, HBV, HCV, SARS-Cov-2, Rota wirus. Preparat wykazuje przedłużone działanie dezynfekcji chirurgicznej w czasie do 3 godzin. </w:t>
            </w:r>
            <w:r w:rsidRPr="008A0E1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Opakowanie 500ml</w:t>
            </w:r>
          </w:p>
          <w:p w14:paraId="22CF9FDB" w14:textId="77777777" w:rsidR="0042113D" w:rsidRPr="000C384F" w:rsidRDefault="0042113D" w:rsidP="00B32ACE">
            <w:pPr>
              <w:rPr>
                <w:rFonts w:asciiTheme="minorHAnsi" w:hAnsiTheme="minorHAnsi" w:cstheme="minorHAnsi"/>
              </w:rPr>
            </w:pPr>
            <w:r w:rsidRPr="008A0E1C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8A0E1C">
              <w:rPr>
                <w:rFonts w:asciiTheme="minorHAnsi" w:hAnsiTheme="minorHAnsi" w:cstheme="minorHAnsi"/>
                <w:b/>
                <w:sz w:val="22"/>
                <w:szCs w:val="22"/>
              </w:rPr>
              <w:t>Velodes</w:t>
            </w:r>
            <w:proofErr w:type="spellEnd"/>
            <w:r w:rsidRPr="008A0E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A0E1C">
              <w:rPr>
                <w:rFonts w:asciiTheme="minorHAnsi" w:hAnsiTheme="minorHAnsi" w:cstheme="minorHAnsi"/>
                <w:b/>
                <w:sz w:val="22"/>
                <w:szCs w:val="22"/>
              </w:rPr>
              <w:t>soft</w:t>
            </w:r>
            <w:proofErr w:type="spellEnd"/>
          </w:p>
        </w:tc>
        <w:tc>
          <w:tcPr>
            <w:tcW w:w="1264" w:type="dxa"/>
          </w:tcPr>
          <w:p w14:paraId="123450CE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  <w:p w14:paraId="7C0CA3CF" w14:textId="77777777" w:rsidR="00B9732D" w:rsidRPr="000C384F" w:rsidRDefault="0042113D" w:rsidP="00B9732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40" w:type="dxa"/>
          </w:tcPr>
          <w:p w14:paraId="0BF52627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56C553A6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B26EAF5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4F10A92C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4D36D3AD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47307295" w14:textId="77777777" w:rsidTr="00B65575">
        <w:tc>
          <w:tcPr>
            <w:tcW w:w="853" w:type="dxa"/>
          </w:tcPr>
          <w:p w14:paraId="415CA022" w14:textId="77777777" w:rsidR="00B9732D" w:rsidRPr="000C384F" w:rsidRDefault="00B9732D" w:rsidP="00B655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3951" w:type="dxa"/>
          </w:tcPr>
          <w:p w14:paraId="19781D35" w14:textId="77777777" w:rsidR="00B9732D" w:rsidRPr="000C384F" w:rsidRDefault="00B9732D" w:rsidP="009F79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Preparat do szybkiej dezynfekcji miejsc trudnodostępnych na bazie mieszaniny alkoholi  etanolu 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izopropanolu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o stężeniu max 63g na 100ml, nie sklasyfikowany jako substancja drażniąca (nie posiada oznakowania Xi),  o szerokim spektrum biobójczym: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B,F,Tbc,V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BVDV,HIV,HBV,HCV,Vaccinia,Rota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Adeno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Noro) i krótkim czasie działania maksymalnie do 30 sekund z możliwością poszerzenia o Polio w czasie max. 2 minut. Badania skuteczności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mikrobójczej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potwierdzone badaniami zgodnie z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zharmonizowaną normą PN-EN 14885 (obszar medyczny) co najmniej faza II. Możliwość użycia preparatu do dezynfekcji powierzchni mających kontakt z żywnością (dokument potwierdzający wydany przez niezależną instytucję). Preparat o podwójnej rejestracji jako produkt biobójczy i wyrób medyczny.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Opakowanie 5l</w:t>
            </w:r>
          </w:p>
          <w:p w14:paraId="30054077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Bacticid</w:t>
            </w:r>
            <w:proofErr w:type="spellEnd"/>
          </w:p>
        </w:tc>
        <w:tc>
          <w:tcPr>
            <w:tcW w:w="1264" w:type="dxa"/>
          </w:tcPr>
          <w:p w14:paraId="5486D046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  <w:p w14:paraId="52F0EC5D" w14:textId="77777777" w:rsidR="00B9732D" w:rsidRPr="000C384F" w:rsidRDefault="00740FE8" w:rsidP="00B9732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40" w:type="dxa"/>
          </w:tcPr>
          <w:p w14:paraId="7FA88AF1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7FE7339C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3B3F5CF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09E9F612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F91CB48" w14:textId="77777777" w:rsidR="00B9732D" w:rsidRPr="000C384F" w:rsidRDefault="00B9732D" w:rsidP="00B65575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65298A34" w14:textId="77777777" w:rsidTr="00B65575">
        <w:tc>
          <w:tcPr>
            <w:tcW w:w="853" w:type="dxa"/>
          </w:tcPr>
          <w:p w14:paraId="28A8877C" w14:textId="26631098" w:rsidR="00B9732D" w:rsidRPr="000C384F" w:rsidRDefault="00B9732D" w:rsidP="009F79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E05F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951" w:type="dxa"/>
          </w:tcPr>
          <w:p w14:paraId="64627337" w14:textId="77777777" w:rsidR="00B9732D" w:rsidRPr="000C384F" w:rsidRDefault="00B9732D" w:rsidP="009F7970">
            <w:pPr>
              <w:jc w:val="both"/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Preparat dezynfekcyjny o działaniu bakteriobójczym i wirusobójczym o dowiedzionej aktywności biobójczej. Przeznaczony do dezynfekcji w higienie weterynaryjnej: powierzchni, urządzeń, wyposażenia, środków transportu oraz do dezynfekcji za pomocą zamgławiania. </w:t>
            </w: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highlight w:val="yellow"/>
                <w:shd w:val="clear" w:color="auto" w:fill="FFFFFF"/>
              </w:rPr>
              <w:t>Opakowanie 200g</w:t>
            </w:r>
          </w:p>
          <w:p w14:paraId="2FEAF6A6" w14:textId="77777777" w:rsidR="00B9732D" w:rsidRPr="000C384F" w:rsidRDefault="00B9732D" w:rsidP="009F7970">
            <w:pPr>
              <w:jc w:val="both"/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bCs/>
                <w:color w:val="202124"/>
                <w:sz w:val="22"/>
                <w:szCs w:val="22"/>
                <w:shd w:val="clear" w:color="auto" w:fill="FFFFFF"/>
              </w:rPr>
              <w:t>Virkon</w:t>
            </w:r>
            <w:proofErr w:type="spellEnd"/>
            <w:r w:rsidRPr="000C384F">
              <w:rPr>
                <w:rFonts w:asciiTheme="minorHAnsi" w:hAnsiTheme="minorHAnsi" w:cstheme="minorHAnsi"/>
                <w:color w:val="202124"/>
                <w:sz w:val="22"/>
                <w:szCs w:val="22"/>
                <w:shd w:val="clear" w:color="auto" w:fill="FFFFFF"/>
              </w:rPr>
              <w:t> S</w:t>
            </w:r>
          </w:p>
        </w:tc>
        <w:tc>
          <w:tcPr>
            <w:tcW w:w="1264" w:type="dxa"/>
          </w:tcPr>
          <w:p w14:paraId="640506D5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  <w:p w14:paraId="2FE412FD" w14:textId="77777777" w:rsidR="00B9732D" w:rsidRPr="000C384F" w:rsidRDefault="00B1186E" w:rsidP="00B9732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150</w:t>
            </w:r>
          </w:p>
        </w:tc>
        <w:tc>
          <w:tcPr>
            <w:tcW w:w="1440" w:type="dxa"/>
          </w:tcPr>
          <w:p w14:paraId="5BB9462E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6DC63D7B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93191AA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2DAE1BDF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0B70102F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76AE4E8A" w14:textId="77777777" w:rsidTr="00B65575">
        <w:tc>
          <w:tcPr>
            <w:tcW w:w="853" w:type="dxa"/>
          </w:tcPr>
          <w:p w14:paraId="05A7D066" w14:textId="72BB54F4" w:rsidR="00B9732D" w:rsidRPr="000C384F" w:rsidRDefault="00B9732D" w:rsidP="009F79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E05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951" w:type="dxa"/>
          </w:tcPr>
          <w:p w14:paraId="11F294ED" w14:textId="77777777" w:rsidR="00B9732D" w:rsidRPr="000C384F" w:rsidRDefault="00B9732D" w:rsidP="009F7970">
            <w:pPr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Płyn do szybkiej dezynfekcji małych powierzchni </w:t>
            </w:r>
          </w:p>
          <w:p w14:paraId="22480099" w14:textId="77777777" w:rsidR="00B9732D" w:rsidRPr="000C384F" w:rsidRDefault="00B9732D" w:rsidP="009F7970">
            <w:pPr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w obszarze medycznym, domach opieki, sanatoriach, salonach fitness i SPA, salonach fryzjerskich, kosmetycznych, gabinetach masażu, przedszkolach, szkołach oraz do dezynfekcji powierzchni mających i niemających kontaktu z żywnością. Nadaje się do dezynfekcji powierzchni takich jak blaty, stoły, klamki, uchwyty oraz do sprzętu i akcesoriów fryzjerskich i kosmetycznych, a także nieinwazyjnego sprzętu medycznego jak np. fotele zabiegowe, aparatura medyczna, sprzęt rehabilitacyjny. Polecany jest również do dezynfekcji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lastRenderedPageBreak/>
              <w:t xml:space="preserve">końcówek stomatologicznych przed procesem sterylizacji oraz łyżek protetycznych i wycisków silikonowych. Produkt posiada działanie bakteriobójcze,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drożdżakobójcze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wobec prątków gruźlicy i ograniczone wirusobójcze (wobec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Rotawirusa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Norowirusa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) oraz 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wobec wirusów osłonkowych (w tym </w:t>
            </w:r>
            <w:proofErr w:type="spellStart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Vaccinia</w:t>
            </w:r>
            <w:proofErr w:type="spellEnd"/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BVDV, SARS-CoV-2, HIV, HBV, HCV). 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  <w:shd w:val="clear" w:color="auto" w:fill="FFFFFF"/>
              </w:rPr>
              <w:t>Opakowanie 5 l</w:t>
            </w:r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F4B9F69" w14:textId="77777777" w:rsidR="00B9732D" w:rsidRPr="000C384F" w:rsidRDefault="00B9732D" w:rsidP="009F7970">
            <w:pPr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Typu </w:t>
            </w: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VELOX </w:t>
            </w:r>
          </w:p>
          <w:p w14:paraId="532F50F7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</w:tcPr>
          <w:p w14:paraId="5941FB0E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  <w:p w14:paraId="5349346E" w14:textId="77777777" w:rsidR="00B9732D" w:rsidRPr="000C384F" w:rsidRDefault="00740FE8" w:rsidP="00B9732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40" w:type="dxa"/>
          </w:tcPr>
          <w:p w14:paraId="3A6D52D4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0F0F53F4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5A146F50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5CFF2854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43BAF74E" w14:textId="77777777" w:rsidR="00B9732D" w:rsidRPr="000C384F" w:rsidRDefault="00B9732D" w:rsidP="009F7970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34D01AFD" w14:textId="77777777" w:rsidTr="00B65575">
        <w:tc>
          <w:tcPr>
            <w:tcW w:w="853" w:type="dxa"/>
          </w:tcPr>
          <w:p w14:paraId="1807F0DB" w14:textId="62FB52FE" w:rsidR="00B9732D" w:rsidRPr="000C384F" w:rsidRDefault="00B9732D" w:rsidP="001E16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E05F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951" w:type="dxa"/>
          </w:tcPr>
          <w:p w14:paraId="03AFCA9E" w14:textId="77777777" w:rsidR="009D4152" w:rsidRPr="000C384F" w:rsidRDefault="009D4152" w:rsidP="009D4152">
            <w:pPr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shd w:val="clear" w:color="auto" w:fill="FFFFFF"/>
                <w:lang w:eastAsia="pl-PL" w:bidi="ar-SA"/>
              </w:rPr>
              <w:t>P</w:t>
            </w:r>
            <w:r w:rsidR="00B9732D"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shd w:val="clear" w:color="auto" w:fill="FFFFFF"/>
                <w:lang w:eastAsia="pl-PL" w:bidi="ar-SA"/>
              </w:rPr>
              <w:t>łyn do dezynfekcji endoskopó</w:t>
            </w:r>
            <w:r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shd w:val="clear" w:color="auto" w:fill="FFFFFF"/>
                <w:lang w:eastAsia="pl-PL" w:bidi="ar-SA"/>
              </w:rPr>
              <w:t>w</w:t>
            </w:r>
            <w:r w:rsidR="00B9732D"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lang w:eastAsia="pl-PL" w:bidi="ar-SA"/>
              </w:rPr>
              <w:t xml:space="preserve"> na bazie kwasu nadoctowego, przeznaczony do dezynfekcji endoskopów i innych wyrobów medycznych. Zalecany zwłaszcza do dezynfekcji wysokiego poziomu. Preparat charakteryzuje się szerokim spektrum oraz szybkim czasem działania. </w:t>
            </w:r>
            <w:r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lang w:eastAsia="pl-PL" w:bidi="ar-SA"/>
              </w:rPr>
              <w:t xml:space="preserve"> Dopuszczony do stosowania przez producenta myjni endoskopowej ENDOCLEAN 2000, MEDIPIA </w:t>
            </w:r>
            <w:r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highlight w:val="yellow"/>
                <w:lang w:eastAsia="pl-PL" w:bidi="ar-SA"/>
              </w:rPr>
              <w:t xml:space="preserve"> Opakowanie 4,8 l + 200 ml </w:t>
            </w:r>
            <w:proofErr w:type="spellStart"/>
            <w:r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highlight w:val="yellow"/>
                <w:lang w:eastAsia="pl-PL" w:bidi="ar-SA"/>
              </w:rPr>
              <w:t>Neutralisant</w:t>
            </w:r>
            <w:proofErr w:type="spellEnd"/>
          </w:p>
          <w:p w14:paraId="09FCC6B3" w14:textId="77777777" w:rsidR="009D4152" w:rsidRPr="000C384F" w:rsidRDefault="009D4152" w:rsidP="009D4152">
            <w:pPr>
              <w:jc w:val="both"/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</w:rPr>
              <w:t>Typu:</w:t>
            </w:r>
            <w:r w:rsidRPr="001B6AC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1B6AC1">
              <w:rPr>
                <w:rFonts w:asciiTheme="minorHAnsi" w:hAnsiTheme="minorHAnsi" w:cstheme="minorHAnsi"/>
                <w:b/>
              </w:rPr>
              <w:t>Phagoscope</w:t>
            </w:r>
            <w:proofErr w:type="spellEnd"/>
            <w:r w:rsidRPr="001B6AC1">
              <w:rPr>
                <w:rFonts w:asciiTheme="minorHAnsi" w:hAnsiTheme="minorHAnsi" w:cstheme="minorHAnsi"/>
                <w:b/>
              </w:rPr>
              <w:t xml:space="preserve"> APA</w:t>
            </w:r>
          </w:p>
        </w:tc>
        <w:tc>
          <w:tcPr>
            <w:tcW w:w="1264" w:type="dxa"/>
          </w:tcPr>
          <w:p w14:paraId="415F7674" w14:textId="77777777" w:rsidR="00B9732D" w:rsidRDefault="00B9732D" w:rsidP="001E160A">
            <w:pPr>
              <w:rPr>
                <w:rFonts w:asciiTheme="minorHAnsi" w:hAnsiTheme="minorHAnsi" w:cstheme="minorHAnsi"/>
              </w:rPr>
            </w:pPr>
          </w:p>
          <w:p w14:paraId="0650072D" w14:textId="77777777" w:rsidR="009C25A5" w:rsidRPr="000C384F" w:rsidRDefault="00B1186E" w:rsidP="001E160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9C25A5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440" w:type="dxa"/>
          </w:tcPr>
          <w:p w14:paraId="47300451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18226F65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7C18329B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475A57FF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6FEEBCDB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</w:tr>
      <w:tr w:rsidR="000616A8" w:rsidRPr="000C384F" w14:paraId="4A407C1D" w14:textId="77777777" w:rsidTr="00B65575">
        <w:tc>
          <w:tcPr>
            <w:tcW w:w="853" w:type="dxa"/>
          </w:tcPr>
          <w:p w14:paraId="2EA83873" w14:textId="46F3516C" w:rsidR="000616A8" w:rsidRPr="000C384F" w:rsidRDefault="004E05F8" w:rsidP="001E16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3951" w:type="dxa"/>
          </w:tcPr>
          <w:p w14:paraId="068A53C5" w14:textId="77777777" w:rsidR="000616A8" w:rsidRPr="000C384F" w:rsidRDefault="00AB6E70" w:rsidP="000616A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>łynny środek myjący (w</w:t>
            </w:r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postaci koncentratu) przeznaczony do termicznego i </w:t>
            </w:r>
            <w:proofErr w:type="spellStart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>chemiczno</w:t>
            </w:r>
            <w:proofErr w:type="spellEnd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- termicznego przygotowania endoskopów oraz</w:t>
            </w:r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oprzyrządowania endoskopowego np.: fiberoskopów w myjniach </w:t>
            </w:r>
            <w:proofErr w:type="spellStart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>dezynfekatorach</w:t>
            </w:r>
            <w:proofErr w:type="spellEnd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firm np.: BHT, </w:t>
            </w:r>
            <w:proofErr w:type="spellStart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>Belimed</w:t>
            </w:r>
            <w:proofErr w:type="spellEnd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>Getinge</w:t>
            </w:r>
            <w:proofErr w:type="spellEnd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>Steelco</w:t>
            </w:r>
            <w:proofErr w:type="spellEnd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, Olympus, HAMO, </w:t>
            </w:r>
            <w:proofErr w:type="spellStart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>Kleindienst</w:t>
            </w:r>
            <w:proofErr w:type="spellEnd"/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0616A8"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Opakowanie 5l</w:t>
            </w:r>
            <w:r w:rsidR="000616A8"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3BC64B1" w14:textId="77777777" w:rsidR="000616A8" w:rsidRPr="000C384F" w:rsidRDefault="000616A8" w:rsidP="000616A8">
            <w:pPr>
              <w:jc w:val="both"/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shd w:val="clear" w:color="auto" w:fill="FFFFFF"/>
                <w:lang w:eastAsia="pl-PL" w:bidi="ar-SA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1B6AC1">
              <w:rPr>
                <w:rFonts w:asciiTheme="minorHAnsi" w:hAnsiTheme="minorHAnsi" w:cstheme="minorHAnsi"/>
                <w:b/>
                <w:sz w:val="22"/>
                <w:szCs w:val="22"/>
              </w:rPr>
              <w:t>Thermosept</w:t>
            </w:r>
            <w:proofErr w:type="spellEnd"/>
            <w:r w:rsidRPr="001B6A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ER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</w:tcPr>
          <w:p w14:paraId="6D6F8FA6" w14:textId="77777777" w:rsidR="000616A8" w:rsidRPr="000C384F" w:rsidRDefault="00B1186E" w:rsidP="001E160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40" w:type="dxa"/>
          </w:tcPr>
          <w:p w14:paraId="6BE6B9BB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0D702077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219A2D81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2D07126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01919CFE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</w:tr>
      <w:tr w:rsidR="000616A8" w:rsidRPr="000C384F" w14:paraId="68C215AA" w14:textId="77777777" w:rsidTr="00B65575">
        <w:tc>
          <w:tcPr>
            <w:tcW w:w="853" w:type="dxa"/>
          </w:tcPr>
          <w:p w14:paraId="26E63516" w14:textId="17CDA679" w:rsidR="000616A8" w:rsidRPr="000C384F" w:rsidRDefault="00E30A4E" w:rsidP="001E16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3951" w:type="dxa"/>
          </w:tcPr>
          <w:p w14:paraId="688F560C" w14:textId="77777777" w:rsidR="000616A8" w:rsidRPr="000C384F" w:rsidRDefault="000616A8" w:rsidP="000616A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Preparat dezynfekujący w postaci 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koncentratu, do chemiczno-termicznego przygotowywania elastycznych i sztywnych endoskopów, w tym endoskopowych narzędzi dodatkowych oraz do termicznie niestabilnych wyrobów medycznych (np. materiału anestezjologicznego) w myjniach</w:t>
            </w:r>
            <w:r w:rsidR="00F236FD" w:rsidRPr="000C384F">
              <w:rPr>
                <w:rFonts w:asciiTheme="minorHAnsi" w:hAnsiTheme="minorHAnsi" w:cstheme="minorHAnsi"/>
                <w:sz w:val="22"/>
                <w:szCs w:val="22"/>
              </w:rPr>
              <w:t>-dezynfektorach do endos</w:t>
            </w:r>
            <w:r w:rsidR="000C384F">
              <w:rPr>
                <w:rFonts w:asciiTheme="minorHAnsi" w:hAnsiTheme="minorHAnsi" w:cstheme="minorHAnsi"/>
                <w:sz w:val="22"/>
                <w:szCs w:val="22"/>
              </w:rPr>
              <w:t>kopów i myjniach dezynfektorach</w:t>
            </w:r>
            <w:r w:rsidR="00F236FD" w:rsidRPr="000C384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C384F" w:rsidRP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lang w:eastAsia="pl-PL" w:bidi="ar-SA"/>
              </w:rPr>
              <w:t xml:space="preserve"> Dopuszczony do stosowania przez producenta myjni endoskopowej </w:t>
            </w:r>
            <w:r w:rsidR="000C384F"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lang w:eastAsia="pl-PL" w:bidi="ar-SA"/>
              </w:rPr>
              <w:t>OLYMPUS</w:t>
            </w:r>
            <w:r w:rsidR="00F236FD" w:rsidRPr="000C384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Opakowanie 5l</w:t>
            </w:r>
          </w:p>
          <w:p w14:paraId="5DE4E805" w14:textId="77777777" w:rsidR="00F236FD" w:rsidRPr="000C384F" w:rsidRDefault="00F236FD" w:rsidP="000616A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 xml:space="preserve">Typu: </w:t>
            </w:r>
            <w:proofErr w:type="spellStart"/>
            <w:r w:rsidR="000C384F" w:rsidRPr="001B6AC1">
              <w:rPr>
                <w:rFonts w:asciiTheme="minorHAnsi" w:hAnsiTheme="minorHAnsi" w:cstheme="minorHAnsi"/>
                <w:b/>
                <w:sz w:val="22"/>
                <w:szCs w:val="22"/>
              </w:rPr>
              <w:t>Thermosept</w:t>
            </w:r>
            <w:proofErr w:type="spellEnd"/>
            <w:r w:rsidR="000C384F" w:rsidRPr="001B6A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ED</w:t>
            </w:r>
          </w:p>
        </w:tc>
        <w:tc>
          <w:tcPr>
            <w:tcW w:w="1264" w:type="dxa"/>
          </w:tcPr>
          <w:p w14:paraId="31A5E39B" w14:textId="77777777" w:rsidR="000616A8" w:rsidRPr="000C384F" w:rsidRDefault="00B1186E" w:rsidP="001E160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</w:p>
        </w:tc>
        <w:tc>
          <w:tcPr>
            <w:tcW w:w="1440" w:type="dxa"/>
          </w:tcPr>
          <w:p w14:paraId="44197857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202A82F1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19EE0928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5BE20072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0838091B" w14:textId="77777777" w:rsidR="000616A8" w:rsidRPr="000C384F" w:rsidRDefault="000616A8" w:rsidP="001E160A">
            <w:pPr>
              <w:rPr>
                <w:rFonts w:asciiTheme="minorHAnsi" w:hAnsiTheme="minorHAnsi" w:cstheme="minorHAnsi"/>
              </w:rPr>
            </w:pPr>
          </w:p>
        </w:tc>
      </w:tr>
      <w:tr w:rsidR="009D4152" w:rsidRPr="000C384F" w14:paraId="3EC93482" w14:textId="77777777" w:rsidTr="00B65575">
        <w:tc>
          <w:tcPr>
            <w:tcW w:w="853" w:type="dxa"/>
          </w:tcPr>
          <w:p w14:paraId="78C6182F" w14:textId="6A7222C6" w:rsidR="009D4152" w:rsidRPr="000C384F" w:rsidRDefault="009D4152" w:rsidP="001E16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30A4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4E05F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951" w:type="dxa"/>
          </w:tcPr>
          <w:p w14:paraId="629AC5D3" w14:textId="77777777" w:rsidR="009D4152" w:rsidRPr="000C384F" w:rsidRDefault="00497B3A" w:rsidP="00497B3A">
            <w:pPr>
              <w:widowControl/>
              <w:suppressAutoHyphens w:val="0"/>
              <w:autoSpaceDN/>
              <w:jc w:val="both"/>
              <w:textAlignment w:val="auto"/>
              <w:outlineLvl w:val="1"/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</w:rPr>
              <w:t xml:space="preserve">Płynny, </w:t>
            </w:r>
            <w:proofErr w:type="spellStart"/>
            <w:r w:rsidRPr="000C384F">
              <w:rPr>
                <w:rFonts w:asciiTheme="minorHAnsi" w:hAnsiTheme="minorHAnsi" w:cstheme="minorHAnsi"/>
              </w:rPr>
              <w:t>trójenzymatyczny</w:t>
            </w:r>
            <w:proofErr w:type="spellEnd"/>
            <w:r w:rsidRPr="000C384F">
              <w:rPr>
                <w:rFonts w:asciiTheme="minorHAnsi" w:hAnsiTheme="minorHAnsi" w:cstheme="minorHAnsi"/>
              </w:rPr>
              <w:t xml:space="preserve"> preparat do manualnej dezynfekcji i mycia zanieczyszczonych narzędzi chirurgicznych, endoskopów i innych wyrobów medycznych. spektrum biobójcze: bakteriobójczy, </w:t>
            </w:r>
            <w:proofErr w:type="spellStart"/>
            <w:r w:rsidRPr="000C384F">
              <w:rPr>
                <w:rFonts w:asciiTheme="minorHAnsi" w:hAnsiTheme="minorHAnsi" w:cstheme="minorHAnsi"/>
              </w:rPr>
              <w:t>prątkobójczy</w:t>
            </w:r>
            <w:proofErr w:type="spellEnd"/>
            <w:r w:rsidRPr="000C384F">
              <w:rPr>
                <w:rFonts w:asciiTheme="minorHAnsi" w:hAnsiTheme="minorHAnsi" w:cstheme="minorHAnsi"/>
              </w:rPr>
              <w:t xml:space="preserve">, grzybobójczy, wirusobójczy niskie stężenie roztworu roboczego i krótki czas działania - 0,5% - 5 minut wysoka skuteczność biobójcza w obecności zanieczyszczeń organicznych wysoka wydajność koncentratu - z 1 litra koncentratu użytkownik uzyskuje 200 litrów roztworu roboczego ekonomiczny w użyciu - bardzo niski koszt roztworu roboczego doskonałe właściwości myjące dzięki działaniu detergentów i kompleksu </w:t>
            </w:r>
            <w:proofErr w:type="spellStart"/>
            <w:r w:rsidRPr="000C384F">
              <w:rPr>
                <w:rFonts w:asciiTheme="minorHAnsi" w:hAnsiTheme="minorHAnsi" w:cstheme="minorHAnsi"/>
              </w:rPr>
              <w:t>trójenyzmatycznego</w:t>
            </w:r>
            <w:proofErr w:type="spellEnd"/>
            <w:r w:rsidRPr="000C384F">
              <w:rPr>
                <w:rFonts w:asciiTheme="minorHAnsi" w:hAnsiTheme="minorHAnsi" w:cstheme="minorHAnsi"/>
              </w:rPr>
              <w:t xml:space="preserve"> - szybko i skutecznie usuwa </w:t>
            </w:r>
            <w:proofErr w:type="spellStart"/>
            <w:r w:rsidRPr="000C384F">
              <w:rPr>
                <w:rFonts w:asciiTheme="minorHAnsi" w:hAnsiTheme="minorHAnsi" w:cstheme="minorHAnsi"/>
              </w:rPr>
              <w:t>biofilm</w:t>
            </w:r>
            <w:proofErr w:type="spellEnd"/>
            <w:r w:rsidRPr="000C384F">
              <w:rPr>
                <w:rFonts w:asciiTheme="minorHAnsi" w:hAnsiTheme="minorHAnsi" w:cstheme="minorHAnsi"/>
              </w:rPr>
              <w:t xml:space="preserve"> i rozpuszcza zanieczyszczenia organiczne, narzędzia po dezynfekcji nie wymagają doczyszczenia </w:t>
            </w:r>
            <w:r w:rsidRPr="000C384F">
              <w:rPr>
                <w:rFonts w:asciiTheme="minorHAnsi" w:hAnsiTheme="minorHAnsi" w:cstheme="minorHAnsi"/>
              </w:rPr>
              <w:lastRenderedPageBreak/>
              <w:t xml:space="preserve">dzięki doskonałym właściwościom myjącym, długi czas zachowywania aktywności myjącej i biobójczej roztworu roboczego, wysoka kompatybilność materiałowa - może być stosowany do dezynfekcji wszystkich rodzajów wyrobów medycznych, neutralne </w:t>
            </w:r>
            <w:proofErr w:type="spellStart"/>
            <w:r w:rsidRPr="000C384F">
              <w:rPr>
                <w:rFonts w:asciiTheme="minorHAnsi" w:hAnsiTheme="minorHAnsi" w:cstheme="minorHAnsi"/>
              </w:rPr>
              <w:t>pH</w:t>
            </w:r>
            <w:proofErr w:type="spellEnd"/>
            <w:r w:rsidRPr="000C384F">
              <w:rPr>
                <w:rFonts w:asciiTheme="minorHAnsi" w:hAnsiTheme="minorHAnsi" w:cstheme="minorHAnsi"/>
              </w:rPr>
              <w:t xml:space="preserve"> roztworu i zawartość substancji antykorozyjnych chroni narzędzia przed korozją możliwość zastosowania w myjkach ultradźwiękowych wyrób medyczny klasy </w:t>
            </w:r>
            <w:proofErr w:type="spellStart"/>
            <w:r w:rsidRPr="000C384F">
              <w:rPr>
                <w:rFonts w:asciiTheme="minorHAnsi" w:hAnsiTheme="minorHAnsi" w:cstheme="minorHAnsi"/>
              </w:rPr>
              <w:t>IIb</w:t>
            </w:r>
            <w:proofErr w:type="spellEnd"/>
            <w:r w:rsidRPr="000C384F">
              <w:rPr>
                <w:rFonts w:asciiTheme="minorHAnsi" w:hAnsiTheme="minorHAnsi" w:cstheme="minorHAnsi"/>
              </w:rPr>
              <w:t xml:space="preserve"> </w:t>
            </w:r>
            <w:r w:rsidRPr="001B6AC1">
              <w:rPr>
                <w:rFonts w:asciiTheme="minorHAnsi" w:hAnsiTheme="minorHAnsi" w:cstheme="minorHAnsi"/>
                <w:highlight w:val="yellow"/>
              </w:rPr>
              <w:t>Opakowanie 5l</w:t>
            </w:r>
            <w:r w:rsidRPr="000C384F">
              <w:rPr>
                <w:rFonts w:asciiTheme="minorHAnsi" w:hAnsiTheme="minorHAnsi" w:cstheme="minorHAnsi"/>
              </w:rPr>
              <w:t xml:space="preserve"> </w:t>
            </w:r>
          </w:p>
          <w:p w14:paraId="66A40824" w14:textId="77777777" w:rsidR="00497B3A" w:rsidRPr="000C384F" w:rsidRDefault="00497B3A" w:rsidP="00497B3A">
            <w:pPr>
              <w:widowControl/>
              <w:suppressAutoHyphens w:val="0"/>
              <w:autoSpaceDN/>
              <w:jc w:val="both"/>
              <w:textAlignment w:val="auto"/>
              <w:outlineLvl w:val="1"/>
              <w:rPr>
                <w:rFonts w:asciiTheme="minorHAnsi" w:eastAsia="Times New Roman" w:hAnsiTheme="minorHAnsi" w:cstheme="minorHAnsi"/>
                <w:color w:val="1C2839"/>
                <w:kern w:val="0"/>
                <w:sz w:val="22"/>
                <w:szCs w:val="22"/>
                <w:shd w:val="clear" w:color="auto" w:fill="FFFFFF"/>
                <w:lang w:eastAsia="pl-PL" w:bidi="ar-SA"/>
              </w:rPr>
            </w:pPr>
            <w:r w:rsidRPr="001B6AC1">
              <w:rPr>
                <w:rFonts w:asciiTheme="minorHAnsi" w:hAnsiTheme="minorHAnsi" w:cstheme="minorHAnsi"/>
              </w:rPr>
              <w:t xml:space="preserve">Typu </w:t>
            </w:r>
            <w:proofErr w:type="spellStart"/>
            <w:r w:rsidR="001B6AC1" w:rsidRPr="001B6AC1">
              <w:rPr>
                <w:rFonts w:asciiTheme="minorHAnsi" w:hAnsiTheme="minorHAnsi" w:cstheme="minorHAnsi"/>
                <w:b/>
              </w:rPr>
              <w:t>Aniosyme</w:t>
            </w:r>
            <w:proofErr w:type="spellEnd"/>
            <w:r w:rsidR="001B6AC1" w:rsidRPr="001B6AC1">
              <w:rPr>
                <w:rFonts w:asciiTheme="minorHAnsi" w:hAnsiTheme="minorHAnsi" w:cstheme="minorHAnsi"/>
                <w:b/>
              </w:rPr>
              <w:t xml:space="preserve"> DD</w:t>
            </w:r>
            <w:r w:rsidRPr="001B6AC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264" w:type="dxa"/>
          </w:tcPr>
          <w:p w14:paraId="3DD93AC6" w14:textId="77777777" w:rsidR="009D4152" w:rsidRDefault="009D4152" w:rsidP="001E160A">
            <w:pPr>
              <w:rPr>
                <w:rFonts w:asciiTheme="minorHAnsi" w:hAnsiTheme="minorHAnsi" w:cstheme="minorHAnsi"/>
              </w:rPr>
            </w:pPr>
          </w:p>
          <w:p w14:paraId="51B094C5" w14:textId="77777777" w:rsidR="009C25A5" w:rsidRPr="000C384F" w:rsidRDefault="00AB6E70" w:rsidP="001E160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B1186E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40" w:type="dxa"/>
          </w:tcPr>
          <w:p w14:paraId="7E483768" w14:textId="77777777" w:rsidR="009D4152" w:rsidRPr="000C384F" w:rsidRDefault="009D4152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3829BED" w14:textId="77777777" w:rsidR="009D4152" w:rsidRPr="000C384F" w:rsidRDefault="009D4152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34A4926A" w14:textId="77777777" w:rsidR="009D4152" w:rsidRPr="000C384F" w:rsidRDefault="009D4152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2891B2A4" w14:textId="77777777" w:rsidR="009D4152" w:rsidRPr="000C384F" w:rsidRDefault="009D4152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787F1803" w14:textId="77777777" w:rsidR="009D4152" w:rsidRPr="000C384F" w:rsidRDefault="009D4152" w:rsidP="001E160A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00299A4F" w14:textId="77777777" w:rsidTr="00B65575">
        <w:tc>
          <w:tcPr>
            <w:tcW w:w="853" w:type="dxa"/>
          </w:tcPr>
          <w:p w14:paraId="47F03E29" w14:textId="016713D5" w:rsidR="00B9732D" w:rsidRPr="000C384F" w:rsidRDefault="00B9732D" w:rsidP="001E16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30A4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951" w:type="dxa"/>
          </w:tcPr>
          <w:p w14:paraId="668D8A0D" w14:textId="77777777" w:rsidR="00B9732D" w:rsidRPr="000C384F" w:rsidRDefault="00B9732D" w:rsidP="001E160A">
            <w:pPr>
              <w:jc w:val="both"/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</w:pPr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 xml:space="preserve">Enzymatyczny koncentrat przeznaczony zarówno do mycia jak i dezynfekcji instrumentów chirurgicznych i rotacyjnych. Produkt zawiera enzym – </w:t>
            </w:r>
            <w:proofErr w:type="spellStart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>protazę</w:t>
            </w:r>
            <w:proofErr w:type="spellEnd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 xml:space="preserve">, dzięki czemu doskonale radzi sobie z zabrudzeniami, nawet z zaschniętymi zabrudzeniami organicznymi. Przeznaczony jest zarówno do manualnej dezynfekcji narzędzi, jak i użycia w myjkach ultradźwiękowych. Zalecany  do instrumentów ze stali szlachetnej, miedzi, gumy, niklu, aluminium, porcelany, szkła i tworzywa sztucznego. Produkt posiada bardzo szerokie spektrum </w:t>
            </w:r>
            <w:proofErr w:type="spellStart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>bójcze</w:t>
            </w:r>
            <w:proofErr w:type="spellEnd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 xml:space="preserve"> i wyjątkowe właściwości myjące, dzięki zastosowaniu technologii </w:t>
            </w:r>
            <w:proofErr w:type="spellStart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>nano</w:t>
            </w:r>
            <w:proofErr w:type="spellEnd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 xml:space="preserve">-miceli i formuły opartej na synergii </w:t>
            </w:r>
            <w:proofErr w:type="spellStart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>surfaktanów</w:t>
            </w:r>
            <w:proofErr w:type="spellEnd"/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 xml:space="preserve">. </w:t>
            </w:r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highlight w:val="yellow"/>
                <w:shd w:val="clear" w:color="auto" w:fill="FFFFFF"/>
              </w:rPr>
              <w:t>Opakowanie 1 l</w:t>
            </w:r>
          </w:p>
          <w:p w14:paraId="5EF608C9" w14:textId="77777777" w:rsidR="00B9732D" w:rsidRPr="000C384F" w:rsidRDefault="00B9732D" w:rsidP="001E160A">
            <w:pPr>
              <w:jc w:val="both"/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color w:val="050505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 w:rsidRPr="000C384F">
              <w:rPr>
                <w:rFonts w:asciiTheme="minorHAnsi" w:hAnsiTheme="minorHAnsi" w:cstheme="minorHAnsi"/>
                <w:b/>
                <w:color w:val="050505"/>
                <w:sz w:val="22"/>
                <w:szCs w:val="22"/>
                <w:shd w:val="clear" w:color="auto" w:fill="FFFFFF"/>
              </w:rPr>
              <w:t>Viruton</w:t>
            </w:r>
            <w:proofErr w:type="spellEnd"/>
            <w:r w:rsidRPr="000C384F">
              <w:rPr>
                <w:rFonts w:asciiTheme="minorHAnsi" w:hAnsiTheme="minorHAnsi" w:cstheme="minorHAnsi"/>
                <w:b/>
                <w:color w:val="050505"/>
                <w:sz w:val="22"/>
                <w:szCs w:val="22"/>
                <w:shd w:val="clear" w:color="auto" w:fill="FFFFFF"/>
              </w:rPr>
              <w:t xml:space="preserve"> extra</w:t>
            </w:r>
          </w:p>
        </w:tc>
        <w:tc>
          <w:tcPr>
            <w:tcW w:w="1264" w:type="dxa"/>
          </w:tcPr>
          <w:p w14:paraId="1FBBEEB9" w14:textId="77777777" w:rsidR="00B9732D" w:rsidRPr="000C384F" w:rsidRDefault="00AB6E70" w:rsidP="001E160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440" w:type="dxa"/>
          </w:tcPr>
          <w:p w14:paraId="07C1F1AC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6610B62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43FE7569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13EB0993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3ADB0A5E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484D2156" w14:textId="77777777" w:rsidTr="00B65575">
        <w:tc>
          <w:tcPr>
            <w:tcW w:w="853" w:type="dxa"/>
          </w:tcPr>
          <w:p w14:paraId="57117A3A" w14:textId="7A478EAB" w:rsidR="00B9732D" w:rsidRPr="000C384F" w:rsidRDefault="00B9732D" w:rsidP="001E16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30A4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C384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951" w:type="dxa"/>
          </w:tcPr>
          <w:p w14:paraId="548ADF62" w14:textId="77777777" w:rsidR="00B9732D" w:rsidRPr="000C384F" w:rsidRDefault="00B9732D" w:rsidP="001E160A">
            <w:pPr>
              <w:jc w:val="both"/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</w:pPr>
            <w:proofErr w:type="spellStart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Porobójczy</w:t>
            </w:r>
            <w:proofErr w:type="spellEnd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 gotowy do użycia preparat o szerokim spektrum biobójczym do </w:t>
            </w:r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lastRenderedPageBreak/>
              <w:t xml:space="preserve">dezynfekcji i mycia wszelkiego rodzaju wodoodpornych powierzchni oraz powierzchni nieinwazyjnych wyrobów medycznych. formuła chemiczna oparta na innowacyjnej technologii nadtlenku wodoru AHP wykazuje szeroką skuteczność biobójczą w warunkach brudnych: działanie bakterio-, </w:t>
            </w:r>
            <w:proofErr w:type="spellStart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prątko</w:t>
            </w:r>
            <w:proofErr w:type="spellEnd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-, </w:t>
            </w:r>
            <w:proofErr w:type="spellStart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drożdżako</w:t>
            </w:r>
            <w:proofErr w:type="spellEnd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-, </w:t>
            </w:r>
            <w:proofErr w:type="spellStart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grzyb</w:t>
            </w:r>
            <w:r w:rsidR="00AB6E70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o</w:t>
            </w:r>
            <w:proofErr w:type="spellEnd"/>
            <w:r w:rsidR="00AB6E70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-, </w:t>
            </w:r>
            <w:proofErr w:type="spellStart"/>
            <w:r w:rsidR="00AB6E70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wiruso</w:t>
            </w:r>
            <w:proofErr w:type="spellEnd"/>
            <w:r w:rsidR="00AB6E70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- i </w:t>
            </w:r>
            <w:proofErr w:type="spellStart"/>
            <w:r w:rsidR="00AB6E70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sporobójcze</w:t>
            </w:r>
            <w:proofErr w:type="spellEnd"/>
            <w:r w:rsidR="00AB6E70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, </w:t>
            </w:r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 idealny do czyszczenia obszarów wysokiego ryzyka w tym oddziałów intensywnej terapii, oddziałów pediatrycznych i położniczych, </w:t>
            </w:r>
            <w:proofErr w:type="spellStart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sal</w:t>
            </w:r>
            <w:proofErr w:type="spellEnd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 pacjentów, izolatek idealny inaktywacji zanieczyszczeń organicznych (w tym plam moczu) i usuwania </w:t>
            </w:r>
            <w:proofErr w:type="spellStart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>biofilmu</w:t>
            </w:r>
            <w:proofErr w:type="spellEnd"/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 krótki czas kontaktu pozwala utrzymać powierzchnię w pełni zwilżoną, co wpływa na szybszą i bardziej efektywną penetrację zanieczyszczeń organicznych występujących na powierzchniach, nie zawiera substancji zapachowych i barwiących nie zawiera chloru oraz alkoholu, nie podrażnia dróg oddechowych. </w:t>
            </w:r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highlight w:val="yellow"/>
                <w:shd w:val="clear" w:color="auto" w:fill="FFFFFF"/>
              </w:rPr>
              <w:t>Opakowanie 750 ml</w:t>
            </w:r>
          </w:p>
          <w:p w14:paraId="6EA8926F" w14:textId="77777777" w:rsidR="00B9732D" w:rsidRPr="000C384F" w:rsidRDefault="00B9732D" w:rsidP="001E160A">
            <w:pPr>
              <w:jc w:val="both"/>
              <w:rPr>
                <w:rFonts w:asciiTheme="minorHAnsi" w:hAnsiTheme="minorHAnsi" w:cstheme="minorHAnsi"/>
              </w:rPr>
            </w:pPr>
            <w:r w:rsidRPr="000C384F">
              <w:rPr>
                <w:rFonts w:asciiTheme="minorHAnsi" w:hAnsiTheme="minorHAnsi" w:cstheme="minorHAnsi"/>
                <w:color w:val="313131"/>
                <w:sz w:val="22"/>
                <w:szCs w:val="22"/>
                <w:shd w:val="clear" w:color="auto" w:fill="FFFFFF"/>
              </w:rPr>
              <w:t xml:space="preserve">Typu: </w:t>
            </w:r>
            <w:proofErr w:type="spellStart"/>
            <w:r w:rsidRPr="000C384F">
              <w:rPr>
                <w:rFonts w:asciiTheme="minorHAnsi" w:hAnsiTheme="minorHAnsi" w:cstheme="minorHAnsi"/>
                <w:b/>
                <w:color w:val="313131"/>
                <w:sz w:val="22"/>
                <w:szCs w:val="22"/>
                <w:shd w:val="clear" w:color="auto" w:fill="FFFFFF"/>
              </w:rPr>
              <w:t>Oxivir</w:t>
            </w:r>
            <w:proofErr w:type="spellEnd"/>
            <w:r w:rsidRPr="000C384F">
              <w:rPr>
                <w:rFonts w:asciiTheme="minorHAnsi" w:hAnsiTheme="minorHAnsi" w:cstheme="minorHAnsi"/>
                <w:b/>
                <w:color w:val="31313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84F">
              <w:rPr>
                <w:rFonts w:asciiTheme="minorHAnsi" w:hAnsiTheme="minorHAnsi" w:cstheme="minorHAnsi"/>
                <w:b/>
                <w:color w:val="313131"/>
                <w:sz w:val="22"/>
                <w:szCs w:val="22"/>
                <w:shd w:val="clear" w:color="auto" w:fill="FFFFFF"/>
              </w:rPr>
              <w:t>Sporicide</w:t>
            </w:r>
            <w:proofErr w:type="spellEnd"/>
          </w:p>
        </w:tc>
        <w:tc>
          <w:tcPr>
            <w:tcW w:w="1264" w:type="dxa"/>
          </w:tcPr>
          <w:p w14:paraId="54069260" w14:textId="77777777" w:rsidR="00B9732D" w:rsidRPr="000C384F" w:rsidRDefault="00AB6E70" w:rsidP="001E160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30</w:t>
            </w:r>
          </w:p>
        </w:tc>
        <w:tc>
          <w:tcPr>
            <w:tcW w:w="1440" w:type="dxa"/>
          </w:tcPr>
          <w:p w14:paraId="1B2A5601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423211C5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15E08F41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62E47E89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72D74A5F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</w:tr>
      <w:tr w:rsidR="00B9732D" w:rsidRPr="000C384F" w14:paraId="7B330C8A" w14:textId="77777777" w:rsidTr="00B9732D">
        <w:trPr>
          <w:trHeight w:val="494"/>
        </w:trPr>
        <w:tc>
          <w:tcPr>
            <w:tcW w:w="853" w:type="dxa"/>
          </w:tcPr>
          <w:p w14:paraId="5204BFC6" w14:textId="77777777" w:rsidR="00B9732D" w:rsidRPr="000C384F" w:rsidRDefault="00B9732D" w:rsidP="001E160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8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951" w:type="dxa"/>
          </w:tcPr>
          <w:p w14:paraId="1B3DFF79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</w:tcPr>
          <w:p w14:paraId="347E980E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</w:tcPr>
          <w:p w14:paraId="779C156B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39EE9CE3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1205836A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</w:tcPr>
          <w:p w14:paraId="788F2FE7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dxa"/>
          </w:tcPr>
          <w:p w14:paraId="282DAC2D" w14:textId="77777777" w:rsidR="00B9732D" w:rsidRPr="000C384F" w:rsidRDefault="00B9732D" w:rsidP="001E160A">
            <w:pPr>
              <w:rPr>
                <w:rFonts w:asciiTheme="minorHAnsi" w:hAnsiTheme="minorHAnsi" w:cstheme="minorHAnsi"/>
              </w:rPr>
            </w:pPr>
          </w:p>
        </w:tc>
      </w:tr>
    </w:tbl>
    <w:p w14:paraId="7075144C" w14:textId="77777777" w:rsidR="00A762BA" w:rsidRPr="000C384F" w:rsidRDefault="00A762BA" w:rsidP="00A762BA">
      <w:pPr>
        <w:rPr>
          <w:rFonts w:asciiTheme="minorHAnsi" w:hAnsiTheme="minorHAnsi" w:cstheme="minorHAnsi"/>
          <w:sz w:val="22"/>
          <w:szCs w:val="22"/>
        </w:rPr>
      </w:pPr>
    </w:p>
    <w:p w14:paraId="5698A5B6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391A2BEE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3C142A1E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6CA0A6E0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6A2EC161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1EBD968F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6A45AA23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0D9CF7C8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59DA58D2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288E4DBA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76489F73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5B19F889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0E60800E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271D5C39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2C67C6F5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24486D16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098DB4CB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1C5D9462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4D1235C3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4EA56297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39C41226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31F906BC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3984265A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1DC00C2F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6BA03778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p w14:paraId="7C7CF2F9" w14:textId="77777777" w:rsidR="00B9732D" w:rsidRPr="000C384F" w:rsidRDefault="00B9732D" w:rsidP="00B9732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1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0"/>
        <w:gridCol w:w="2280"/>
        <w:gridCol w:w="2280"/>
        <w:gridCol w:w="1020"/>
        <w:gridCol w:w="1214"/>
        <w:gridCol w:w="1213"/>
        <w:gridCol w:w="1213"/>
      </w:tblGrid>
      <w:tr w:rsidR="00B97048" w:rsidRPr="000C384F" w14:paraId="05616178" w14:textId="77777777" w:rsidTr="00B97048">
        <w:trPr>
          <w:trHeight w:val="1425"/>
        </w:trPr>
        <w:tc>
          <w:tcPr>
            <w:tcW w:w="6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22860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0C384F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  <w:t>Potwierdzam zgodność merytoryczną i ilościową przedmiotu zamówienia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D6B2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0531D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97048" w:rsidRPr="000C384F" w14:paraId="008283C6" w14:textId="77777777" w:rsidTr="00B97048"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4FB95" w14:textId="77777777" w:rsidR="00B97048" w:rsidRPr="000C384F" w:rsidRDefault="00B97048" w:rsidP="00B97048">
            <w:pPr>
              <w:widowControl/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0C384F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  <w:t>….........................................................</w:t>
            </w:r>
            <w:r w:rsidRPr="000C384F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(miejscowość, data)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4572" w14:textId="77777777" w:rsidR="00B97048" w:rsidRPr="000C384F" w:rsidRDefault="00B97048" w:rsidP="00B97048">
            <w:pPr>
              <w:widowControl/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8D061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EC1ED" w14:textId="77777777" w:rsidR="00B97048" w:rsidRPr="000C384F" w:rsidRDefault="00B97048" w:rsidP="00B97048">
            <w:pPr>
              <w:widowControl/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0C384F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  <w:t>…........................................................</w:t>
            </w:r>
            <w:r w:rsidRPr="000C384F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(podpis Wykonawcy)</w:t>
            </w:r>
          </w:p>
        </w:tc>
      </w:tr>
      <w:tr w:rsidR="00B97048" w:rsidRPr="000C384F" w14:paraId="5A60D14E" w14:textId="77777777" w:rsidTr="00B97048">
        <w:trPr>
          <w:trHeight w:val="300"/>
        </w:trPr>
        <w:tc>
          <w:tcPr>
            <w:tcW w:w="45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5EF97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3139" w14:textId="77777777" w:rsidR="00B97048" w:rsidRPr="000C384F" w:rsidRDefault="00B97048" w:rsidP="00B97048">
            <w:pPr>
              <w:widowControl/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33FB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D054B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B97048" w:rsidRPr="000C384F" w14:paraId="742467B8" w14:textId="77777777" w:rsidTr="00B97048">
        <w:trPr>
          <w:trHeight w:val="3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8CFA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4562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B664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E27C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85D1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6371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A897" w14:textId="77777777" w:rsidR="00B97048" w:rsidRPr="000C384F" w:rsidRDefault="00B97048" w:rsidP="00B97048">
            <w:pPr>
              <w:widowControl/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33ABE6E5" w14:textId="77777777" w:rsidR="00B9732D" w:rsidRPr="000C384F" w:rsidRDefault="00B9732D" w:rsidP="0073150C">
      <w:pPr>
        <w:rPr>
          <w:rFonts w:asciiTheme="minorHAnsi" w:hAnsiTheme="minorHAnsi" w:cstheme="minorHAnsi"/>
          <w:sz w:val="22"/>
          <w:szCs w:val="22"/>
        </w:rPr>
      </w:pPr>
    </w:p>
    <w:sectPr w:rsidR="00B9732D" w:rsidRPr="000C384F" w:rsidSect="00A762BA">
      <w:pgSz w:w="16838" w:h="11906" w:orient="landscape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943C5" w14:textId="77777777" w:rsidR="005A0D52" w:rsidRDefault="005A0D52" w:rsidP="00B472E4">
      <w:r>
        <w:separator/>
      </w:r>
    </w:p>
  </w:endnote>
  <w:endnote w:type="continuationSeparator" w:id="0">
    <w:p w14:paraId="1FEEA587" w14:textId="77777777" w:rsidR="005A0D52" w:rsidRDefault="005A0D52" w:rsidP="00B4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2AEA3" w14:textId="77777777" w:rsidR="005A0D52" w:rsidRDefault="005A0D52" w:rsidP="00B472E4">
      <w:r w:rsidRPr="00B472E4">
        <w:rPr>
          <w:color w:val="000000"/>
        </w:rPr>
        <w:separator/>
      </w:r>
    </w:p>
  </w:footnote>
  <w:footnote w:type="continuationSeparator" w:id="0">
    <w:p w14:paraId="4B360F5C" w14:textId="77777777" w:rsidR="005A0D52" w:rsidRDefault="005A0D52" w:rsidP="00B47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1094A"/>
    <w:multiLevelType w:val="multilevel"/>
    <w:tmpl w:val="3AB49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52023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2E4"/>
    <w:rsid w:val="00011CF3"/>
    <w:rsid w:val="000272C1"/>
    <w:rsid w:val="000616A8"/>
    <w:rsid w:val="0007305B"/>
    <w:rsid w:val="000C2D3D"/>
    <w:rsid w:val="000C384F"/>
    <w:rsid w:val="001228B1"/>
    <w:rsid w:val="00127444"/>
    <w:rsid w:val="001835C3"/>
    <w:rsid w:val="001B6AC1"/>
    <w:rsid w:val="001D099D"/>
    <w:rsid w:val="001E160A"/>
    <w:rsid w:val="00253C67"/>
    <w:rsid w:val="00292827"/>
    <w:rsid w:val="002E6A60"/>
    <w:rsid w:val="00300C3E"/>
    <w:rsid w:val="003728D5"/>
    <w:rsid w:val="00374B75"/>
    <w:rsid w:val="003A4A2A"/>
    <w:rsid w:val="0042113D"/>
    <w:rsid w:val="004514D9"/>
    <w:rsid w:val="004865AF"/>
    <w:rsid w:val="00497B3A"/>
    <w:rsid w:val="004B12FD"/>
    <w:rsid w:val="004C5FEC"/>
    <w:rsid w:val="004E05F8"/>
    <w:rsid w:val="00514CD6"/>
    <w:rsid w:val="005A0D52"/>
    <w:rsid w:val="005A38E9"/>
    <w:rsid w:val="005E2D82"/>
    <w:rsid w:val="00624F7A"/>
    <w:rsid w:val="006802B2"/>
    <w:rsid w:val="00694F27"/>
    <w:rsid w:val="006B0C88"/>
    <w:rsid w:val="006D7297"/>
    <w:rsid w:val="00700F36"/>
    <w:rsid w:val="0073150C"/>
    <w:rsid w:val="00740A55"/>
    <w:rsid w:val="00740FE8"/>
    <w:rsid w:val="00781D60"/>
    <w:rsid w:val="007F0678"/>
    <w:rsid w:val="00813604"/>
    <w:rsid w:val="0084016F"/>
    <w:rsid w:val="00871DCB"/>
    <w:rsid w:val="008A0E1C"/>
    <w:rsid w:val="008F4104"/>
    <w:rsid w:val="008F697F"/>
    <w:rsid w:val="0093393D"/>
    <w:rsid w:val="009C25A5"/>
    <w:rsid w:val="009C7309"/>
    <w:rsid w:val="009D4152"/>
    <w:rsid w:val="009F7970"/>
    <w:rsid w:val="00A0264A"/>
    <w:rsid w:val="00A762BA"/>
    <w:rsid w:val="00AA2109"/>
    <w:rsid w:val="00AB2A9B"/>
    <w:rsid w:val="00AB4530"/>
    <w:rsid w:val="00AB6E70"/>
    <w:rsid w:val="00AE1552"/>
    <w:rsid w:val="00AE1FE9"/>
    <w:rsid w:val="00B04A8D"/>
    <w:rsid w:val="00B1186E"/>
    <w:rsid w:val="00B32ACE"/>
    <w:rsid w:val="00B472E4"/>
    <w:rsid w:val="00B51154"/>
    <w:rsid w:val="00B55533"/>
    <w:rsid w:val="00B65575"/>
    <w:rsid w:val="00B97048"/>
    <w:rsid w:val="00B9732D"/>
    <w:rsid w:val="00BC3EBC"/>
    <w:rsid w:val="00BE0BA9"/>
    <w:rsid w:val="00CD2D5C"/>
    <w:rsid w:val="00CD5F13"/>
    <w:rsid w:val="00D1029E"/>
    <w:rsid w:val="00D22C28"/>
    <w:rsid w:val="00DE1B66"/>
    <w:rsid w:val="00E128D7"/>
    <w:rsid w:val="00E30A4E"/>
    <w:rsid w:val="00E334BF"/>
    <w:rsid w:val="00E919BA"/>
    <w:rsid w:val="00EA36F8"/>
    <w:rsid w:val="00EB2C72"/>
    <w:rsid w:val="00F12A8A"/>
    <w:rsid w:val="00F236FD"/>
    <w:rsid w:val="00F34035"/>
    <w:rsid w:val="00FA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91946"/>
  <w15:docId w15:val="{648C863A-D94D-4C04-B4B7-044C48692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472E4"/>
    <w:pPr>
      <w:suppressAutoHyphens/>
    </w:pPr>
  </w:style>
  <w:style w:type="paragraph" w:styleId="Nagwek2">
    <w:name w:val="heading 2"/>
    <w:basedOn w:val="Normalny"/>
    <w:link w:val="Nagwek2Znak"/>
    <w:uiPriority w:val="9"/>
    <w:qFormat/>
    <w:rsid w:val="009D4152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472E4"/>
    <w:pPr>
      <w:suppressAutoHyphens/>
    </w:pPr>
  </w:style>
  <w:style w:type="paragraph" w:customStyle="1" w:styleId="Heading">
    <w:name w:val="Heading"/>
    <w:basedOn w:val="Standard"/>
    <w:next w:val="Textbody"/>
    <w:rsid w:val="00B472E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B472E4"/>
    <w:pPr>
      <w:spacing w:after="120"/>
    </w:pPr>
  </w:style>
  <w:style w:type="paragraph" w:styleId="Lista">
    <w:name w:val="List"/>
    <w:basedOn w:val="Textbody"/>
    <w:rsid w:val="00B472E4"/>
  </w:style>
  <w:style w:type="paragraph" w:styleId="Legenda">
    <w:name w:val="caption"/>
    <w:basedOn w:val="Standard"/>
    <w:rsid w:val="00B472E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472E4"/>
    <w:pPr>
      <w:suppressLineNumbers/>
    </w:pPr>
  </w:style>
  <w:style w:type="paragraph" w:customStyle="1" w:styleId="TableContents">
    <w:name w:val="Table Contents"/>
    <w:basedOn w:val="Standard"/>
    <w:rsid w:val="00B472E4"/>
    <w:pPr>
      <w:suppressLineNumbers/>
    </w:pPr>
  </w:style>
  <w:style w:type="paragraph" w:styleId="NormalnyWeb">
    <w:name w:val="Normal (Web)"/>
    <w:basedOn w:val="Normalny"/>
    <w:uiPriority w:val="99"/>
    <w:semiHidden/>
    <w:unhideWhenUsed/>
    <w:rsid w:val="008F697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8F697F"/>
    <w:rPr>
      <w:b/>
      <w:bCs/>
    </w:rPr>
  </w:style>
  <w:style w:type="table" w:styleId="Tabela-Siatka">
    <w:name w:val="Table Grid"/>
    <w:basedOn w:val="Standardowy"/>
    <w:uiPriority w:val="59"/>
    <w:unhideWhenUsed/>
    <w:rsid w:val="00A76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762B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762BA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A762B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762BA"/>
    <w:rPr>
      <w:rFonts w:cs="Mangal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9D4152"/>
    <w:rPr>
      <w:rFonts w:eastAsia="Times New Roman" w:cs="Times New Roman"/>
      <w:b/>
      <w:bCs/>
      <w:kern w:val="0"/>
      <w:sz w:val="36"/>
      <w:szCs w:val="36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1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F138D-CBFF-42D5-8A9C-674BD490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1539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jtk ztk</dc:creator>
  <cp:lastModifiedBy>Szpital Opatów</cp:lastModifiedBy>
  <cp:revision>5</cp:revision>
  <cp:lastPrinted>2022-07-22T09:57:00Z</cp:lastPrinted>
  <dcterms:created xsi:type="dcterms:W3CDTF">2022-07-22T09:31:00Z</dcterms:created>
  <dcterms:modified xsi:type="dcterms:W3CDTF">2022-07-22T09:59:00Z</dcterms:modified>
</cp:coreProperties>
</file>